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Lines w:val="1"/>
        <w:jc w:val="center"/>
        <w:rPr/>
      </w:pPr>
      <w:r w:rsidDel="00000000" w:rsidR="00000000" w:rsidRPr="00000000">
        <w:rPr>
          <w:rtl w:val="0"/>
        </w:rPr>
        <w:t xml:space="preserve">FlaxCo</w:t>
      </w:r>
    </w:p>
    <w:p w:rsidR="00000000" w:rsidDel="00000000" w:rsidP="00000000" w:rsidRDefault="00000000" w:rsidRPr="00000000" w14:paraId="00000002">
      <w:pPr>
        <w:pStyle w:val="Subtitle"/>
        <w:keepLines w:val="1"/>
        <w:jc w:val="center"/>
        <w:rPr>
          <w:sz w:val="30"/>
          <w:szCs w:val="30"/>
        </w:rPr>
      </w:pPr>
      <w:r w:rsidDel="00000000" w:rsidR="00000000" w:rsidRPr="00000000">
        <w:rPr>
          <w:sz w:val="30"/>
          <w:szCs w:val="30"/>
          <w:rtl w:val="0"/>
        </w:rPr>
        <w:t xml:space="preserve">Pathways to Engagement</w:t>
      </w:r>
    </w:p>
    <w:p w:rsidR="00000000" w:rsidDel="00000000" w:rsidP="00000000" w:rsidRDefault="00000000" w:rsidRPr="00000000" w14:paraId="00000003">
      <w:pPr>
        <w:keepLines w:val="1"/>
        <w:jc w:val="center"/>
        <w:rPr>
          <w:color w:val="505050"/>
          <w:sz w:val="24"/>
          <w:szCs w:val="24"/>
        </w:rPr>
      </w:pPr>
      <w:r w:rsidDel="00000000" w:rsidR="00000000" w:rsidRPr="00000000">
        <w:rPr>
          <w:color w:val="505050"/>
          <w:sz w:val="24"/>
          <w:szCs w:val="24"/>
          <w:rtl w:val="0"/>
        </w:rPr>
        <w:t xml:space="preserve">A framework for participants, mentors, artists, advisors, partners, supporters, </w:t>
      </w:r>
    </w:p>
    <w:p w:rsidR="00000000" w:rsidDel="00000000" w:rsidP="00000000" w:rsidRDefault="00000000" w:rsidRPr="00000000" w14:paraId="00000004">
      <w:pPr>
        <w:keepLines w:val="1"/>
        <w:jc w:val="center"/>
        <w:rPr/>
      </w:pPr>
      <w:r w:rsidDel="00000000" w:rsidR="00000000" w:rsidRPr="00000000">
        <w:rPr>
          <w:color w:val="505050"/>
          <w:sz w:val="24"/>
          <w:szCs w:val="24"/>
          <w:rtl w:val="0"/>
        </w:rPr>
        <w:t xml:space="preserve">and the Phase One community if FlaxCo at The Odeon</w:t>
      </w:r>
      <w:r w:rsidDel="00000000" w:rsidR="00000000" w:rsidRPr="00000000">
        <w:rPr>
          <w:rtl w:val="0"/>
        </w:rPr>
      </w:r>
    </w:p>
    <w:p w:rsidR="00000000" w:rsidDel="00000000" w:rsidP="00000000" w:rsidRDefault="00000000" w:rsidRPr="00000000" w14:paraId="00000005">
      <w:pPr>
        <w:keepLines w:val="1"/>
        <w:rPr/>
      </w:pPr>
      <w:r w:rsidDel="00000000" w:rsidR="00000000" w:rsidRPr="00000000">
        <w:rPr>
          <w:rtl w:val="0"/>
        </w:rPr>
      </w:r>
    </w:p>
    <w:tbl>
      <w:tblPr>
        <w:tblStyle w:val="Table1"/>
        <w:tblW w:w="10080.0" w:type="dxa"/>
        <w:jc w:val="center"/>
        <w:tblLayout w:type="fixed"/>
        <w:tblLook w:val="0400"/>
      </w:tblPr>
      <w:tblGrid>
        <w:gridCol w:w="10080"/>
        <w:tblGridChange w:id="0">
          <w:tblGrid>
            <w:gridCol w:w="10080"/>
          </w:tblGrid>
        </w:tblGridChange>
      </w:tblGrid>
      <w:tr>
        <w:trPr>
          <w:cantSplit w:val="0"/>
          <w:tblHeader w:val="0"/>
        </w:trPr>
        <w:tc>
          <w:tcPr>
            <w:shd w:fill="f1eef8" w:val="clear"/>
            <w:tcMar>
              <w:top w:w="240.0" w:type="dxa"/>
              <w:left w:w="260.0" w:type="dxa"/>
              <w:bottom w:w="240.0" w:type="dxa"/>
              <w:right w:w="260.0" w:type="dxa"/>
            </w:tcMar>
          </w:tcPr>
          <w:p w:rsidR="00000000" w:rsidDel="00000000" w:rsidP="00000000" w:rsidRDefault="00000000" w:rsidRPr="00000000" w14:paraId="00000006">
            <w:pPr>
              <w:jc w:val="center"/>
              <w:rPr/>
            </w:pPr>
            <w:r w:rsidDel="00000000" w:rsidR="00000000" w:rsidRPr="00000000">
              <w:rPr>
                <w:b w:val="1"/>
                <w:bCs w:val="1"/>
                <w:color w:val="2c2a5a"/>
                <w:sz w:val="28"/>
                <w:szCs w:val="28"/>
                <w:rtl w:val="0"/>
              </w:rPr>
              <w:t xml:space="preserve">FlaxCo is a formative creative community where young artists and makers grow in craft, character, courage, belonging, and contribution.</w:t>
            </w:r>
            <w:r w:rsidDel="00000000" w:rsidR="00000000" w:rsidRPr="00000000">
              <w:rPr>
                <w:rtl w:val="0"/>
              </w:rPr>
            </w:r>
          </w:p>
        </w:tc>
      </w:tr>
    </w:tbl>
    <w:p w:rsidR="00000000" w:rsidDel="00000000" w:rsidP="00000000" w:rsidRDefault="00000000" w:rsidRPr="00000000" w14:paraId="00000007">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8" w:right="288" w:firstLine="0"/>
        <w:jc w:val="center"/>
        <w:rPr>
          <w:rFonts w:ascii="Aptos" w:cs="Aptos" w:eastAsia="Aptos" w:hAnsi="Aptos"/>
          <w:b w:val="0"/>
          <w:bCs w:val="0"/>
          <w:i w:val="1"/>
          <w:iCs w:val="1"/>
          <w:smallCaps w:val="0"/>
          <w:strike w:val="0"/>
          <w:color w:val="2c2a5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8" w:right="288" w:firstLine="0"/>
        <w:jc w:val="center"/>
        <w:rPr>
          <w:rFonts w:ascii="Aptos" w:cs="Aptos" w:eastAsia="Aptos" w:hAnsi="Aptos"/>
          <w:b w:val="0"/>
          <w:bCs w:val="0"/>
          <w:i w:val="1"/>
          <w:iCs w:val="1"/>
          <w:smallCaps w:val="0"/>
          <w:strike w:val="0"/>
          <w:color w:val="2c2a5a"/>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2c2a5a"/>
          <w:sz w:val="24"/>
          <w:szCs w:val="24"/>
          <w:u w:val="none"/>
          <w:shd w:fill="auto" w:val="clear"/>
          <w:vertAlign w:val="baseline"/>
          <w:rtl w:val="0"/>
        </w:rPr>
        <w:t xml:space="preserve">Formation before platform. People before production. </w:t>
      </w:r>
    </w:p>
    <w:p w:rsidR="00000000" w:rsidDel="00000000" w:rsidP="00000000" w:rsidRDefault="00000000" w:rsidRPr="00000000" w14:paraId="00000009">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8" w:right="288" w:firstLine="0"/>
        <w:jc w:val="center"/>
        <w:rPr>
          <w:rFonts w:ascii="Aptos" w:cs="Aptos" w:eastAsia="Aptos" w:hAnsi="Aptos"/>
          <w:b w:val="0"/>
          <w:bCs w:val="0"/>
          <w:i w:val="1"/>
          <w:iCs w:val="1"/>
          <w:smallCaps w:val="0"/>
          <w:strike w:val="0"/>
          <w:color w:val="2c2a5a"/>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2c2a5a"/>
          <w:sz w:val="24"/>
          <w:szCs w:val="24"/>
          <w:u w:val="none"/>
          <w:shd w:fill="auto" w:val="clear"/>
          <w:vertAlign w:val="baseline"/>
          <w:rtl w:val="0"/>
        </w:rPr>
        <w:t xml:space="preserve">Community not isolation. Attraction not promotion.</w:t>
      </w:r>
    </w:p>
    <w:p w:rsidR="00000000" w:rsidDel="00000000" w:rsidP="00000000" w:rsidRDefault="00000000" w:rsidRPr="00000000" w14:paraId="0000000A">
      <w:pPr>
        <w:pStyle w:val="Subtitle"/>
        <w:keepLines w:val="1"/>
        <w:jc w:val="center"/>
        <w:rPr/>
      </w:pPr>
      <w:r w:rsidDel="00000000" w:rsidR="00000000" w:rsidRPr="00000000">
        <w:rPr>
          <w:rtl w:val="0"/>
        </w:rPr>
      </w:r>
    </w:p>
    <w:p w:rsidR="00000000" w:rsidDel="00000000" w:rsidP="00000000" w:rsidRDefault="00000000" w:rsidRPr="00000000" w14:paraId="0000000B">
      <w:pPr>
        <w:pStyle w:val="Subtitle"/>
        <w:keepLines w:val="1"/>
        <w:jc w:val="center"/>
        <w:rPr/>
      </w:pPr>
      <w:r w:rsidDel="00000000" w:rsidR="00000000" w:rsidRPr="00000000">
        <w:rPr>
          <w:rtl w:val="0"/>
        </w:rPr>
        <w:t xml:space="preserve">Prepared for The Dignity Imperative Board and FlaxCo leadership</w:t>
      </w:r>
    </w:p>
    <w:p w:rsidR="00000000" w:rsidDel="00000000" w:rsidP="00000000" w:rsidRDefault="00000000" w:rsidRPr="00000000" w14:paraId="0000000C">
      <w:pPr>
        <w:keepLines w:val="1"/>
        <w:jc w:val="center"/>
        <w:rPr>
          <w:sz w:val="22"/>
          <w:szCs w:val="22"/>
        </w:rPr>
      </w:pPr>
      <w:r w:rsidDel="00000000" w:rsidR="00000000" w:rsidRPr="00000000">
        <w:rPr>
          <w:sz w:val="22"/>
          <w:szCs w:val="22"/>
          <w:rtl w:val="0"/>
        </w:rPr>
        <w:t xml:space="preserve">August 5, 2026</w:t>
      </w:r>
    </w:p>
    <w:p w:rsidR="00000000" w:rsidDel="00000000" w:rsidP="00000000" w:rsidRDefault="00000000" w:rsidRPr="00000000" w14:paraId="0000000D">
      <w:pPr>
        <w:keepLines w:val="1"/>
        <w:rPr/>
      </w:pPr>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rPr/>
      </w:pPr>
      <w:r w:rsidDel="00000000" w:rsidR="00000000" w:rsidRPr="00000000">
        <w:rPr>
          <w:rtl w:val="0"/>
        </w:rPr>
        <w:t xml:space="preserve">1. Purpose and Use of This Framework</w:t>
      </w:r>
    </w:p>
    <w:p w:rsidR="00000000" w:rsidDel="00000000" w:rsidP="00000000" w:rsidRDefault="00000000" w:rsidRPr="00000000" w14:paraId="0000000F">
      <w:pPr>
        <w:keepLines w:val="1"/>
        <w:rPr/>
      </w:pPr>
      <w:r w:rsidDel="00000000" w:rsidR="00000000" w:rsidRPr="00000000">
        <w:rPr>
          <w:rtl w:val="0"/>
        </w:rPr>
        <w:t xml:space="preserve">This document establishes a clear, coherent pathway by which people encounter FlaxCo, discern fit, enter the community appropriately, deepen their contribution, and—where called and qualified—assume greater responsibility. It is designed to prevent the common failure of relational initiatives in which enthusiasm is welcomed but expectations, authority, safeguarding, and next steps remain unclear. The pathway gives every stakeholder a meaningful place without treating every form of involvement as equivalent.</w:t>
      </w:r>
    </w:p>
    <w:p w:rsidR="00000000" w:rsidDel="00000000" w:rsidP="00000000" w:rsidRDefault="00000000" w:rsidRPr="00000000" w14:paraId="00000010">
      <w:pPr>
        <w:keepLines w:val="1"/>
        <w:rPr/>
      </w:pPr>
      <w:r w:rsidDel="00000000" w:rsidR="00000000" w:rsidRPr="00000000">
        <w:rPr>
          <w:rtl w:val="0"/>
        </w:rPr>
        <w:t xml:space="preserve">The framework applies the shared heartbeat and operating model of The Dignity Imperative (TDI) to FlaxCo’s distinct mission. TDI carries the legal, fiduciary, financial, risk, technology, communications, donor-stewardship, and executive infrastructure. FlaxCo retains its approved identity, voice, relationships, methods, program leadership, participant experience, and creative culture. The result should be the enhancement of our distinct mission with shared institutional strength.</w:t>
      </w:r>
    </w:p>
    <w:p w:rsidR="00000000" w:rsidDel="00000000" w:rsidP="00000000" w:rsidRDefault="00000000" w:rsidRPr="00000000" w14:paraId="00000011">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288" w:right="288" w:firstLine="0"/>
        <w:jc w:val="left"/>
        <w:rPr>
          <w:rFonts w:ascii="Aptos" w:cs="Aptos" w:eastAsia="Aptos" w:hAnsi="Aptos"/>
          <w:b w:val="0"/>
          <w:bCs w:val="0"/>
          <w:i w:val="1"/>
          <w:iCs w:val="1"/>
          <w:smallCaps w:val="0"/>
          <w:strike w:val="0"/>
          <w:color w:val="2c2a5a"/>
          <w:sz w:val="22"/>
          <w:szCs w:val="22"/>
          <w:u w:val="none"/>
          <w:shd w:fill="auto" w:val="clear"/>
          <w:vertAlign w:val="baseline"/>
        </w:rPr>
      </w:pPr>
      <w:r w:rsidDel="00000000" w:rsidR="00000000" w:rsidRPr="00000000">
        <w:rPr>
          <w:rFonts w:ascii="Aptos" w:cs="Aptos" w:eastAsia="Aptos" w:hAnsi="Aptos"/>
          <w:b w:val="0"/>
          <w:bCs w:val="0"/>
          <w:i w:val="1"/>
          <w:iCs w:val="1"/>
          <w:smallCaps w:val="0"/>
          <w:strike w:val="0"/>
          <w:color w:val="2c2a5a"/>
          <w:sz w:val="22"/>
          <w:szCs w:val="22"/>
          <w:u w:val="none"/>
          <w:shd w:fill="auto" w:val="clear"/>
          <w:vertAlign w:val="baseline"/>
          <w:rtl w:val="0"/>
        </w:rPr>
        <w:t xml:space="preserve">The pathway is not a funnel designed to extract money, labor, or influence. It is a stewardship process designed to help the right people enter the right role, at the right depth, with appropriate preparation and mutual clarity.</w:t>
      </w:r>
    </w:p>
    <w:p w:rsidR="00000000" w:rsidDel="00000000" w:rsidP="00000000" w:rsidRDefault="00000000" w:rsidRPr="00000000" w14:paraId="00000012">
      <w:pPr>
        <w:pStyle w:val="Heading1"/>
        <w:rPr/>
      </w:pPr>
      <w:r w:rsidDel="00000000" w:rsidR="00000000" w:rsidRPr="00000000">
        <w:rPr>
          <w:rtl w:val="0"/>
        </w:rPr>
        <w:t xml:space="preserve">2. The Heartbeat: What FlaxCo Is Protecting</w:t>
      </w:r>
    </w:p>
    <w:p w:rsidR="00000000" w:rsidDel="00000000" w:rsidP="00000000" w:rsidRDefault="00000000" w:rsidRPr="00000000" w14:paraId="00000013">
      <w:pPr>
        <w:keepLines w:val="1"/>
        <w:rPr/>
      </w:pPr>
      <w:r w:rsidDel="00000000" w:rsidR="00000000" w:rsidRPr="00000000">
        <w:rPr>
          <w:rtl w:val="0"/>
        </w:rPr>
        <w:t xml:space="preserve">The name FlaxCo comes from the biblical image of the smoldering flax or faintly burning wick: “A bruised reed He will not break, and a smoldering flax[(wick] He will not snuff out” (Isaiah 42:3; Matthew 12:20). The image speaks of something bruised, fragile, and barely alight, yet not abandoned or extinguished. FlaxCo exists to recognize and nurture the creative flame in a person before it is neglected, exploited, prematurely platformed, or allowed to go dark.</w:t>
      </w:r>
    </w:p>
    <w:p w:rsidR="00000000" w:rsidDel="00000000" w:rsidP="00000000" w:rsidRDefault="00000000" w:rsidRPr="00000000" w14:paraId="00000014">
      <w:pPr>
        <w:keepLines w:val="1"/>
        <w:rPr/>
      </w:pPr>
      <w:r w:rsidDel="00000000" w:rsidR="00000000" w:rsidRPr="00000000">
        <w:rPr>
          <w:rtl w:val="0"/>
        </w:rPr>
        <w:t xml:space="preserve">This conviction shapes every role in the community. Young creatives are not raw material for a venue, audience, donor story, or mentor’s legacy. Experienced artists are not merely content providers. Donors are not simply revenue sources. Advisors are not ornamental names. Every participant is a person bearing God-given dignity, gifts, limits, history, and responsibility. Engagement should therefore be relational, honest, well bounded, safe, and directed toward mutual flourishing.</w:t>
      </w:r>
    </w:p>
    <w:p w:rsidR="00000000" w:rsidDel="00000000" w:rsidP="00000000" w:rsidRDefault="00000000" w:rsidRPr="00000000" w14:paraId="00000015">
      <w:pPr>
        <w:pStyle w:val="Heading1"/>
        <w:rPr/>
      </w:pPr>
      <w:r w:rsidDel="00000000" w:rsidR="00000000" w:rsidRPr="00000000">
        <w:rPr>
          <w:rtl w:val="0"/>
        </w:rPr>
        <w:t xml:space="preserve">3. Engagement Principles</w:t>
      </w:r>
    </w:p>
    <w:tbl>
      <w:tblPr>
        <w:tblStyle w:val="Table2"/>
        <w:tblW w:w="11952.0" w:type="dxa"/>
        <w:jc w:val="center"/>
        <w:tblLayout w:type="fixed"/>
        <w:tblLook w:val="0400"/>
      </w:tblPr>
      <w:tblGrid>
        <w:gridCol w:w="5040"/>
        <w:gridCol w:w="6912"/>
        <w:tblGridChange w:id="0">
          <w:tblGrid>
            <w:gridCol w:w="5040"/>
            <w:gridCol w:w="6912"/>
          </w:tblGrid>
        </w:tblGridChange>
      </w:tblGrid>
      <w:tr>
        <w:trPr>
          <w:cantSplit w:val="0"/>
          <w:tblHeader w:val="0"/>
        </w:trPr>
        <w:tc>
          <w:tcPr>
            <w:shd w:fill="2c2a5a" w:val="clear"/>
            <w:tcMar>
              <w:top w:w="120.0" w:type="dxa"/>
              <w:left w:w="120.0" w:type="dxa"/>
              <w:bottom w:w="120.0" w:type="dxa"/>
              <w:right w:w="120.0" w:type="dxa"/>
            </w:tcMar>
          </w:tcPr>
          <w:p w:rsidR="00000000" w:rsidDel="00000000" w:rsidP="00000000" w:rsidRDefault="00000000" w:rsidRPr="00000000" w14:paraId="00000016">
            <w:pPr>
              <w:jc w:val="center"/>
              <w:rPr/>
            </w:pPr>
            <w:r w:rsidDel="00000000" w:rsidR="00000000" w:rsidRPr="00000000">
              <w:rPr>
                <w:b w:val="1"/>
                <w:bCs w:val="1"/>
                <w:color w:val="ffffff"/>
                <w:sz w:val="18"/>
                <w:szCs w:val="18"/>
                <w:rtl w:val="0"/>
              </w:rPr>
              <w:t xml:space="preserve">Principle</w:t>
            </w:r>
            <w:r w:rsidDel="00000000" w:rsidR="00000000" w:rsidRPr="00000000">
              <w:rPr>
                <w:rtl w:val="0"/>
              </w:rPr>
            </w:r>
          </w:p>
        </w:tc>
        <w:tc>
          <w:tcPr>
            <w:shd w:fill="2c2a5a" w:val="clear"/>
            <w:tcMar>
              <w:top w:w="120.0" w:type="dxa"/>
              <w:left w:w="120.0" w:type="dxa"/>
              <w:bottom w:w="120.0" w:type="dxa"/>
              <w:right w:w="120.0" w:type="dxa"/>
            </w:tcMar>
          </w:tcPr>
          <w:p w:rsidR="00000000" w:rsidDel="00000000" w:rsidP="00000000" w:rsidRDefault="00000000" w:rsidRPr="00000000" w14:paraId="00000017">
            <w:pPr>
              <w:jc w:val="center"/>
              <w:rPr/>
            </w:pPr>
            <w:r w:rsidDel="00000000" w:rsidR="00000000" w:rsidRPr="00000000">
              <w:rPr>
                <w:b w:val="1"/>
                <w:bCs w:val="1"/>
                <w:color w:val="ffffff"/>
                <w:sz w:val="18"/>
                <w:szCs w:val="18"/>
                <w:rtl w:val="0"/>
              </w:rPr>
              <w:t xml:space="preserve">Operational meaning</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8">
            <w:pPr>
              <w:rPr/>
            </w:pPr>
            <w:r w:rsidDel="00000000" w:rsidR="00000000" w:rsidRPr="00000000">
              <w:rPr>
                <w:b w:val="1"/>
                <w:bCs w:val="1"/>
                <w:sz w:val="18"/>
                <w:szCs w:val="18"/>
                <w:rtl w:val="0"/>
              </w:rPr>
              <w:t xml:space="preserve">Formation before platform</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19">
            <w:pPr>
              <w:rPr/>
            </w:pPr>
            <w:r w:rsidDel="00000000" w:rsidR="00000000" w:rsidRPr="00000000">
              <w:rPr>
                <w:sz w:val="18"/>
                <w:szCs w:val="18"/>
                <w:rtl w:val="0"/>
              </w:rPr>
              <w:t xml:space="preserve">Public exposure should arise from readiness, growth, and meaningful work—not from pressure to perform.</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A">
            <w:pPr>
              <w:rPr/>
            </w:pPr>
            <w:r w:rsidDel="00000000" w:rsidR="00000000" w:rsidRPr="00000000">
              <w:rPr>
                <w:b w:val="1"/>
                <w:bCs w:val="1"/>
                <w:sz w:val="18"/>
                <w:szCs w:val="18"/>
                <w:rtl w:val="0"/>
              </w:rPr>
              <w:t xml:space="preserve">Community before elevation</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1B">
            <w:pPr>
              <w:rPr/>
            </w:pPr>
            <w:r w:rsidDel="00000000" w:rsidR="00000000" w:rsidRPr="00000000">
              <w:rPr>
                <w:sz w:val="18"/>
                <w:szCs w:val="18"/>
                <w:rtl w:val="0"/>
              </w:rPr>
              <w:t xml:space="preserve">People should experience genuine community before being asked to carry significant responsibility or produce value.</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C">
            <w:pPr>
              <w:rPr/>
            </w:pPr>
            <w:r w:rsidDel="00000000" w:rsidR="00000000" w:rsidRPr="00000000">
              <w:rPr>
                <w:b w:val="1"/>
                <w:bCs w:val="1"/>
                <w:sz w:val="18"/>
                <w:szCs w:val="18"/>
                <w:rtl w:val="0"/>
              </w:rPr>
              <w:t xml:space="preserve">Contribution with clarity</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1D">
            <w:pPr>
              <w:rPr/>
            </w:pPr>
            <w:r w:rsidDel="00000000" w:rsidR="00000000" w:rsidRPr="00000000">
              <w:rPr>
                <w:sz w:val="18"/>
                <w:szCs w:val="18"/>
                <w:rtl w:val="0"/>
              </w:rPr>
              <w:t xml:space="preserve">Every role should have a defined purpose, scope, authority, time expectation, and point of accountability.</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E">
            <w:pPr>
              <w:rPr>
                <w:b w:val="1"/>
                <w:bCs w:val="1"/>
                <w:sz w:val="18"/>
                <w:szCs w:val="18"/>
              </w:rPr>
            </w:pPr>
            <w:r w:rsidDel="00000000" w:rsidR="00000000" w:rsidRPr="00000000">
              <w:rPr>
                <w:rtl w:val="0"/>
              </w:rPr>
            </w:r>
          </w:p>
          <w:p w:rsidR="00000000" w:rsidDel="00000000" w:rsidP="00000000" w:rsidRDefault="00000000" w:rsidRPr="00000000" w14:paraId="0000001F">
            <w:pPr>
              <w:rPr>
                <w:b w:val="1"/>
                <w:bCs w:val="1"/>
                <w:sz w:val="18"/>
                <w:szCs w:val="18"/>
              </w:rPr>
            </w:pPr>
            <w:r w:rsidDel="00000000" w:rsidR="00000000" w:rsidRPr="00000000">
              <w:rPr>
                <w:b w:val="1"/>
                <w:bCs w:val="1"/>
                <w:sz w:val="18"/>
                <w:szCs w:val="18"/>
                <w:rtl w:val="0"/>
              </w:rPr>
              <w:t xml:space="preserve">Attraction not promotion</w:t>
            </w:r>
          </w:p>
          <w:p w:rsidR="00000000" w:rsidDel="00000000" w:rsidP="00000000" w:rsidRDefault="00000000" w:rsidRPr="00000000" w14:paraId="00000020">
            <w:pPr>
              <w:rPr>
                <w:b w:val="1"/>
                <w:bCs w:val="1"/>
                <w:sz w:val="18"/>
                <w:szCs w:val="18"/>
              </w:rPr>
            </w:pPr>
            <w:r w:rsidDel="00000000" w:rsidR="00000000" w:rsidRPr="00000000">
              <w:rPr>
                <w:rtl w:val="0"/>
              </w:rPr>
            </w:r>
          </w:p>
          <w:p w:rsidR="00000000" w:rsidDel="00000000" w:rsidP="00000000" w:rsidRDefault="00000000" w:rsidRPr="00000000" w14:paraId="00000021">
            <w:pPr>
              <w:rPr>
                <w:b w:val="1"/>
                <w:bCs w:val="1"/>
                <w:sz w:val="18"/>
                <w:szCs w:val="18"/>
              </w:rPr>
            </w:pPr>
            <w:r w:rsidDel="00000000" w:rsidR="00000000" w:rsidRPr="00000000">
              <w:rPr>
                <w:rtl w:val="0"/>
              </w:rPr>
            </w:r>
          </w:p>
          <w:p w:rsidR="00000000" w:rsidDel="00000000" w:rsidP="00000000" w:rsidRDefault="00000000" w:rsidRPr="00000000" w14:paraId="00000022">
            <w:pPr>
              <w:rPr>
                <w:b w:val="1"/>
                <w:bCs w:val="1"/>
                <w:sz w:val="18"/>
                <w:szCs w:val="18"/>
              </w:rPr>
            </w:pPr>
            <w:r w:rsidDel="00000000" w:rsidR="00000000" w:rsidRPr="00000000">
              <w:rPr>
                <w:rtl w:val="0"/>
              </w:rPr>
            </w:r>
          </w:p>
          <w:p w:rsidR="00000000" w:rsidDel="00000000" w:rsidP="00000000" w:rsidRDefault="00000000" w:rsidRPr="00000000" w14:paraId="00000023">
            <w:pPr>
              <w:rPr/>
            </w:pPr>
            <w:r w:rsidDel="00000000" w:rsidR="00000000" w:rsidRPr="00000000">
              <w:rPr>
                <w:b w:val="1"/>
                <w:bCs w:val="1"/>
                <w:sz w:val="18"/>
                <w:szCs w:val="18"/>
                <w:rtl w:val="0"/>
              </w:rPr>
              <w:t xml:space="preserve">Hospitality without coercion</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24">
            <w:pPr>
              <w:rPr>
                <w:sz w:val="18"/>
                <w:szCs w:val="18"/>
              </w:rPr>
            </w:pPr>
            <w:r w:rsidDel="00000000" w:rsidR="00000000" w:rsidRPr="00000000">
              <w:rPr>
                <w:sz w:val="18"/>
                <w:szCs w:val="18"/>
                <w:rtl w:val="0"/>
              </w:rPr>
              <w:t xml:space="preserve">FlaxCo cultivates work, relationships, experiences, and a culture that people naturally want to join and share. Communications should make the opportunity visible and accessible without exaggeration, pressure, self-promotion, or allowing marketing to become more important than the substance of the community.</w:t>
            </w:r>
          </w:p>
          <w:p w:rsidR="00000000" w:rsidDel="00000000" w:rsidP="00000000" w:rsidRDefault="00000000" w:rsidRPr="00000000" w14:paraId="00000025">
            <w:pPr>
              <w:rPr>
                <w:sz w:val="18"/>
                <w:szCs w:val="18"/>
              </w:rPr>
            </w:pPr>
            <w:r w:rsidDel="00000000" w:rsidR="00000000" w:rsidRPr="00000000">
              <w:rPr>
                <w:rtl w:val="0"/>
              </w:rPr>
            </w:r>
          </w:p>
          <w:p w:rsidR="00000000" w:rsidDel="00000000" w:rsidP="00000000" w:rsidRDefault="00000000" w:rsidRPr="00000000" w14:paraId="00000026">
            <w:pPr>
              <w:rPr/>
            </w:pPr>
            <w:r w:rsidDel="00000000" w:rsidR="00000000" w:rsidRPr="00000000">
              <w:rPr>
                <w:sz w:val="18"/>
                <w:szCs w:val="18"/>
                <w:rtl w:val="0"/>
              </w:rPr>
              <w:t xml:space="preserve">FlaxCo is transparently Christian and radically hospitable. Participation and artistic evaluation are not conditioned on profession of faith or religious performance.</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27">
            <w:pPr>
              <w:rPr/>
            </w:pPr>
            <w:r w:rsidDel="00000000" w:rsidR="00000000" w:rsidRPr="00000000">
              <w:rPr>
                <w:b w:val="1"/>
                <w:bCs w:val="1"/>
                <w:sz w:val="18"/>
                <w:szCs w:val="18"/>
                <w:rtl w:val="0"/>
              </w:rPr>
              <w:t xml:space="preserve">Excellence as stewardship</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28">
            <w:pPr>
              <w:rPr/>
            </w:pPr>
            <w:r w:rsidDel="00000000" w:rsidR="00000000" w:rsidRPr="00000000">
              <w:rPr>
                <w:sz w:val="18"/>
                <w:szCs w:val="18"/>
                <w:rtl w:val="0"/>
              </w:rPr>
              <w:t xml:space="preserve">Care, preparation, skill, discipline, truthfulness, and follow-through are expressions of respect for people and their gifts.</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29">
            <w:pPr>
              <w:rPr/>
            </w:pPr>
            <w:r w:rsidDel="00000000" w:rsidR="00000000" w:rsidRPr="00000000">
              <w:rPr>
                <w:b w:val="1"/>
                <w:bCs w:val="1"/>
                <w:sz w:val="18"/>
                <w:szCs w:val="18"/>
                <w:rtl w:val="0"/>
              </w:rPr>
              <w:t xml:space="preserve">Collaboration before duplication</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2A">
            <w:pPr>
              <w:rPr/>
            </w:pPr>
            <w:r w:rsidDel="00000000" w:rsidR="00000000" w:rsidRPr="00000000">
              <w:rPr>
                <w:sz w:val="18"/>
                <w:szCs w:val="18"/>
                <w:rtl w:val="0"/>
              </w:rPr>
              <w:t xml:space="preserve">FlaxCo should connect, strengthen, and partner with good work already present before creating parallel activity.</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2B">
            <w:pPr>
              <w:rPr/>
            </w:pPr>
            <w:r w:rsidDel="00000000" w:rsidR="00000000" w:rsidRPr="00000000">
              <w:rPr>
                <w:b w:val="1"/>
                <w:bCs w:val="1"/>
                <w:sz w:val="18"/>
                <w:szCs w:val="18"/>
                <w:rtl w:val="0"/>
              </w:rPr>
              <w:t xml:space="preserve">Safeguarding without exception</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2C">
            <w:pPr>
              <w:rPr/>
            </w:pPr>
            <w:r w:rsidDel="00000000" w:rsidR="00000000" w:rsidRPr="00000000">
              <w:rPr>
                <w:sz w:val="18"/>
                <w:szCs w:val="18"/>
                <w:rtl w:val="0"/>
              </w:rPr>
              <w:t xml:space="preserve">Access to young people, sensitive stories, facilities, data, and public authority is earned through screening, training, agreements, and accountable practice.</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2D">
            <w:pPr>
              <w:rPr/>
            </w:pPr>
            <w:r w:rsidDel="00000000" w:rsidR="00000000" w:rsidRPr="00000000">
              <w:rPr>
                <w:b w:val="1"/>
                <w:bCs w:val="1"/>
                <w:sz w:val="18"/>
                <w:szCs w:val="18"/>
                <w:rtl w:val="0"/>
              </w:rPr>
              <w:t xml:space="preserve">Depth before scale</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2E">
            <w:pPr>
              <w:rPr/>
            </w:pPr>
            <w:r w:rsidDel="00000000" w:rsidR="00000000" w:rsidRPr="00000000">
              <w:rPr>
                <w:sz w:val="18"/>
                <w:szCs w:val="18"/>
                <w:rtl w:val="0"/>
              </w:rPr>
              <w:t xml:space="preserve">Phase One should establish dependable rhythms and trusted relationships before pursuing national replication or excessive program breadth.</w:t>
            </w:r>
            <w:r w:rsidDel="00000000" w:rsidR="00000000" w:rsidRPr="00000000">
              <w:rPr>
                <w:rtl w:val="0"/>
              </w:rPr>
            </w:r>
          </w:p>
        </w:tc>
      </w:tr>
    </w:tbl>
    <w:p w:rsidR="00000000" w:rsidDel="00000000" w:rsidP="00000000" w:rsidRDefault="00000000" w:rsidRPr="00000000" w14:paraId="0000002F">
      <w:pPr>
        <w:pStyle w:val="Heading1"/>
        <w:rPr/>
      </w:pPr>
      <w:r w:rsidDel="00000000" w:rsidR="00000000" w:rsidRPr="00000000">
        <w:rPr>
          <w:rtl w:val="0"/>
        </w:rPr>
        <w:t xml:space="preserve">4. The Universal Pathway to Engagement</w:t>
      </w:r>
    </w:p>
    <w:p w:rsidR="00000000" w:rsidDel="00000000" w:rsidP="00000000" w:rsidRDefault="00000000" w:rsidRPr="00000000" w14:paraId="00000030">
      <w:pPr>
        <w:keepLines w:val="1"/>
        <w:rPr/>
      </w:pPr>
      <w:r w:rsidDel="00000000" w:rsidR="00000000" w:rsidRPr="00000000">
        <w:rPr>
          <w:rtl w:val="0"/>
        </w:rPr>
        <w:t xml:space="preserve">Every stakeholder pathway follows the same underlying movement, although the pace, qualifications and required preparation differ by role. No one is expected to pass through every stage. The goal is appropriate fit, not maximum involvement.</w:t>
      </w:r>
    </w:p>
    <w:p w:rsidR="00000000" w:rsidDel="00000000" w:rsidP="00000000" w:rsidRDefault="00000000" w:rsidRPr="00000000" w14:paraId="00000031">
      <w:pPr>
        <w:keepLines w:val="1"/>
        <w:ind w:left="216" w:hanging="216"/>
        <w:rPr/>
      </w:pPr>
      <w:r w:rsidDel="00000000" w:rsidR="00000000" w:rsidRPr="00000000">
        <w:rPr>
          <w:b w:val="1"/>
          <w:bCs w:val="1"/>
          <w:color w:val="454075"/>
          <w:rtl w:val="0"/>
        </w:rPr>
        <w:t xml:space="preserve">1. Encounter: </w:t>
      </w:r>
      <w:r w:rsidDel="00000000" w:rsidR="00000000" w:rsidRPr="00000000">
        <w:rPr>
          <w:rtl w:val="0"/>
        </w:rPr>
        <w:t xml:space="preserve">A person first experiences FlaxCo through a story, introduction, public event, digital content, referral, open house, workshop, performance, donor conversation, or partner relationship.</w:t>
      </w:r>
    </w:p>
    <w:p w:rsidR="00000000" w:rsidDel="00000000" w:rsidP="00000000" w:rsidRDefault="00000000" w:rsidRPr="00000000" w14:paraId="00000032">
      <w:pPr>
        <w:keepLines w:val="1"/>
        <w:ind w:left="216" w:hanging="216"/>
        <w:rPr/>
      </w:pPr>
      <w:r w:rsidDel="00000000" w:rsidR="00000000" w:rsidRPr="00000000">
        <w:rPr>
          <w:b w:val="1"/>
          <w:bCs w:val="1"/>
          <w:color w:val="454075"/>
          <w:rtl w:val="0"/>
        </w:rPr>
        <w:t xml:space="preserve">2. Discover: </w:t>
      </w:r>
      <w:r w:rsidDel="00000000" w:rsidR="00000000" w:rsidRPr="00000000">
        <w:rPr>
          <w:rtl w:val="0"/>
        </w:rPr>
        <w:t xml:space="preserve">The person learns what FlaxCo is, what it is not, whom it serves, how the Christian foundation is expressed, and how the Odeon functions as a Phase One home rather than the whole vision.</w:t>
      </w:r>
    </w:p>
    <w:p w:rsidR="00000000" w:rsidDel="00000000" w:rsidP="00000000" w:rsidRDefault="00000000" w:rsidRPr="00000000" w14:paraId="00000033">
      <w:pPr>
        <w:keepLines w:val="1"/>
        <w:ind w:left="216" w:hanging="216"/>
        <w:rPr/>
      </w:pPr>
      <w:r w:rsidDel="00000000" w:rsidR="00000000" w:rsidRPr="00000000">
        <w:rPr>
          <w:b w:val="1"/>
          <w:bCs w:val="1"/>
          <w:color w:val="454075"/>
          <w:rtl w:val="0"/>
        </w:rPr>
        <w:t xml:space="preserve">3. Discern: </w:t>
      </w:r>
      <w:r w:rsidDel="00000000" w:rsidR="00000000" w:rsidRPr="00000000">
        <w:rPr>
          <w:rtl w:val="0"/>
        </w:rPr>
        <w:t xml:space="preserve">FlaxCo and the individual consider mutual fit: motivation, readiness, role, boundaries, availability, contribution, expectations, risks, and whether another organization or pathway would serve better.</w:t>
      </w:r>
    </w:p>
    <w:p w:rsidR="00000000" w:rsidDel="00000000" w:rsidP="00000000" w:rsidRDefault="00000000" w:rsidRPr="00000000" w14:paraId="00000034">
      <w:pPr>
        <w:keepLines w:val="1"/>
        <w:ind w:left="216" w:hanging="216"/>
        <w:rPr/>
      </w:pPr>
      <w:r w:rsidDel="00000000" w:rsidR="00000000" w:rsidRPr="00000000">
        <w:rPr>
          <w:b w:val="1"/>
          <w:bCs w:val="1"/>
          <w:color w:val="454075"/>
          <w:rtl w:val="0"/>
        </w:rPr>
        <w:t xml:space="preserve">4. Prepare: </w:t>
      </w:r>
      <w:r w:rsidDel="00000000" w:rsidR="00000000" w:rsidRPr="00000000">
        <w:rPr>
          <w:rtl w:val="0"/>
        </w:rPr>
        <w:t xml:space="preserve">The person completes the preparation appropriate to the role, which may include application, interview, references, background screening, safeguarding training, orientation, confidentiality, role agreement, or conflict disclosure.</w:t>
      </w:r>
    </w:p>
    <w:p w:rsidR="00000000" w:rsidDel="00000000" w:rsidP="00000000" w:rsidRDefault="00000000" w:rsidRPr="00000000" w14:paraId="00000035">
      <w:pPr>
        <w:keepLines w:val="1"/>
        <w:ind w:left="216" w:hanging="216"/>
        <w:rPr/>
      </w:pPr>
      <w:r w:rsidDel="00000000" w:rsidR="00000000" w:rsidRPr="00000000">
        <w:rPr>
          <w:b w:val="1"/>
          <w:bCs w:val="1"/>
          <w:color w:val="454075"/>
          <w:rtl w:val="0"/>
        </w:rPr>
        <w:t xml:space="preserve">5. Participate: </w:t>
      </w:r>
      <w:r w:rsidDel="00000000" w:rsidR="00000000" w:rsidRPr="00000000">
        <w:rPr>
          <w:rtl w:val="0"/>
        </w:rPr>
        <w:t xml:space="preserve">The person enters a clearly defined initial role, event, cohort, project, or giving relationship with a named point of contact and an understandable next step.</w:t>
      </w:r>
    </w:p>
    <w:p w:rsidR="00000000" w:rsidDel="00000000" w:rsidP="00000000" w:rsidRDefault="00000000" w:rsidRPr="00000000" w14:paraId="00000036">
      <w:pPr>
        <w:keepLines w:val="1"/>
        <w:ind w:left="216" w:hanging="216"/>
        <w:rPr/>
      </w:pPr>
      <w:r w:rsidDel="00000000" w:rsidR="00000000" w:rsidRPr="00000000">
        <w:rPr>
          <w:b w:val="1"/>
          <w:bCs w:val="1"/>
          <w:color w:val="454075"/>
          <w:rtl w:val="0"/>
        </w:rPr>
        <w:t xml:space="preserve">6. Deepen: </w:t>
      </w:r>
      <w:r w:rsidDel="00000000" w:rsidR="00000000" w:rsidRPr="00000000">
        <w:rPr>
          <w:rtl w:val="0"/>
        </w:rPr>
        <w:t xml:space="preserve">Trust, contribution, and responsibility grow through consistency, feedback, formation, demonstrated competence, and alignment with FlaxCo culture.</w:t>
      </w:r>
    </w:p>
    <w:p w:rsidR="00000000" w:rsidDel="00000000" w:rsidP="00000000" w:rsidRDefault="00000000" w:rsidRPr="00000000" w14:paraId="00000037">
      <w:pPr>
        <w:keepLines w:val="1"/>
        <w:ind w:left="216" w:hanging="216"/>
        <w:rPr/>
      </w:pPr>
      <w:r w:rsidDel="00000000" w:rsidR="00000000" w:rsidRPr="00000000">
        <w:rPr>
          <w:b w:val="1"/>
          <w:bCs w:val="1"/>
          <w:color w:val="454075"/>
          <w:rtl w:val="0"/>
        </w:rPr>
        <w:t xml:space="preserve">7. Lead or Steward: </w:t>
      </w:r>
      <w:r w:rsidDel="00000000" w:rsidR="00000000" w:rsidRPr="00000000">
        <w:rPr>
          <w:rtl w:val="0"/>
        </w:rPr>
        <w:t xml:space="preserve">Qualified people may assume sustained responsibility as Artists in Residence, lead mentors, cohort facilitators, advisors, partners, ambassadors, or major supporters under written authority and accountability.</w:t>
      </w:r>
    </w:p>
    <w:p w:rsidR="00000000" w:rsidDel="00000000" w:rsidP="00000000" w:rsidRDefault="00000000" w:rsidRPr="00000000" w14:paraId="00000038">
      <w:pPr>
        <w:keepLines w:val="1"/>
        <w:ind w:left="216" w:hanging="216"/>
        <w:rPr/>
      </w:pPr>
      <w:r w:rsidDel="00000000" w:rsidR="00000000" w:rsidRPr="00000000">
        <w:rPr>
          <w:b w:val="1"/>
          <w:bCs w:val="1"/>
          <w:color w:val="454075"/>
          <w:rtl w:val="0"/>
        </w:rPr>
        <w:t xml:space="preserve">8. Multiply and Remain Connected: </w:t>
      </w:r>
      <w:r w:rsidDel="00000000" w:rsidR="00000000" w:rsidRPr="00000000">
        <w:rPr>
          <w:rtl w:val="0"/>
        </w:rPr>
        <w:t xml:space="preserve">Alumni, mentors, supporters, and partners carry learning outward, open opportunities for others, support future cohorts, and remain part of a durable relational ecology rather than disappearing after a single transaction.</w:t>
      </w:r>
    </w:p>
    <w:p w:rsidR="00000000" w:rsidDel="00000000" w:rsidP="00000000" w:rsidRDefault="00000000" w:rsidRPr="00000000" w14:paraId="00000039">
      <w:pPr>
        <w:pStyle w:val="Heading1"/>
        <w:rPr/>
      </w:pPr>
      <w:r w:rsidDel="00000000" w:rsidR="00000000" w:rsidRPr="00000000">
        <w:rPr>
          <w:rtl w:val="0"/>
        </w:rPr>
        <w:t xml:space="preserve">5. The FlaxCo Stakeholder Ecosystem</w:t>
      </w:r>
    </w:p>
    <w:p w:rsidR="00000000" w:rsidDel="00000000" w:rsidP="00000000" w:rsidRDefault="00000000" w:rsidRPr="00000000" w14:paraId="0000003A">
      <w:pPr>
        <w:keepLines w:val="1"/>
        <w:rPr/>
      </w:pPr>
      <w:r w:rsidDel="00000000" w:rsidR="00000000" w:rsidRPr="00000000">
        <w:rPr>
          <w:rtl w:val="0"/>
        </w:rPr>
        <w:t xml:space="preserve">FlaxCo is designed as a relational ecology rather than a collection of disconnected classes or events. The following stakeholder groups are distinct but interdependent.</w:t>
      </w:r>
    </w:p>
    <w:tbl>
      <w:tblPr>
        <w:tblStyle w:val="Table3"/>
        <w:tblW w:w="10080.0" w:type="dxa"/>
        <w:jc w:val="center"/>
        <w:tblLayout w:type="fixed"/>
        <w:tblLook w:val="0400"/>
      </w:tblPr>
      <w:tblGrid>
        <w:gridCol w:w="5040"/>
        <w:gridCol w:w="5040"/>
        <w:tblGridChange w:id="0">
          <w:tblGrid>
            <w:gridCol w:w="5040"/>
            <w:gridCol w:w="5040"/>
          </w:tblGrid>
        </w:tblGridChange>
      </w:tblGrid>
      <w:tr>
        <w:trPr>
          <w:cantSplit w:val="0"/>
          <w:tblHeader w:val="0"/>
        </w:trPr>
        <w:tc>
          <w:tcPr>
            <w:shd w:fill="2c2a5a" w:val="clear"/>
            <w:tcMar>
              <w:top w:w="120.0" w:type="dxa"/>
              <w:left w:w="120.0" w:type="dxa"/>
              <w:bottom w:w="120.0" w:type="dxa"/>
              <w:right w:w="120.0" w:type="dxa"/>
            </w:tcMar>
          </w:tcPr>
          <w:p w:rsidR="00000000" w:rsidDel="00000000" w:rsidP="00000000" w:rsidRDefault="00000000" w:rsidRPr="00000000" w14:paraId="0000003B">
            <w:pPr>
              <w:rPr/>
            </w:pPr>
            <w:r w:rsidDel="00000000" w:rsidR="00000000" w:rsidRPr="00000000">
              <w:rPr>
                <w:b w:val="1"/>
                <w:bCs w:val="1"/>
                <w:color w:val="ffffff"/>
                <w:sz w:val="18"/>
                <w:szCs w:val="18"/>
                <w:rtl w:val="0"/>
              </w:rPr>
              <w:t xml:space="preserve">Stakeholder</w:t>
            </w:r>
            <w:r w:rsidDel="00000000" w:rsidR="00000000" w:rsidRPr="00000000">
              <w:rPr>
                <w:rtl w:val="0"/>
              </w:rPr>
            </w:r>
          </w:p>
        </w:tc>
        <w:tc>
          <w:tcPr>
            <w:shd w:fill="2c2a5a" w:val="clear"/>
            <w:tcMar>
              <w:top w:w="120.0" w:type="dxa"/>
              <w:left w:w="120.0" w:type="dxa"/>
              <w:bottom w:w="120.0" w:type="dxa"/>
              <w:right w:w="120.0" w:type="dxa"/>
            </w:tcMar>
          </w:tcPr>
          <w:p w:rsidR="00000000" w:rsidDel="00000000" w:rsidP="00000000" w:rsidRDefault="00000000" w:rsidRPr="00000000" w14:paraId="0000003C">
            <w:pPr>
              <w:rPr/>
            </w:pPr>
            <w:r w:rsidDel="00000000" w:rsidR="00000000" w:rsidRPr="00000000">
              <w:rPr>
                <w:b w:val="1"/>
                <w:bCs w:val="1"/>
                <w:color w:val="ffffff"/>
                <w:sz w:val="18"/>
                <w:szCs w:val="18"/>
                <w:rtl w:val="0"/>
              </w:rPr>
              <w:t xml:space="preserve">Primary place in the ecology</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3D">
            <w:pPr>
              <w:rPr/>
            </w:pPr>
            <w:r w:rsidDel="00000000" w:rsidR="00000000" w:rsidRPr="00000000">
              <w:rPr>
                <w:b w:val="1"/>
                <w:bCs w:val="1"/>
                <w:sz w:val="18"/>
                <w:szCs w:val="18"/>
                <w:rtl w:val="0"/>
              </w:rPr>
              <w:t xml:space="preserve">Served Creatives (generally ages 16–25)</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3E">
            <w:pPr>
              <w:rPr/>
            </w:pPr>
            <w:r w:rsidDel="00000000" w:rsidR="00000000" w:rsidRPr="00000000">
              <w:rPr>
                <w:sz w:val="18"/>
                <w:szCs w:val="18"/>
                <w:rtl w:val="0"/>
              </w:rPr>
              <w:t xml:space="preserve">Primary participants: emerging artists and makers seeking community, formation, mentoring, craft development, collaboration, and meaningful opportunity.</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3F">
            <w:pPr>
              <w:rPr/>
            </w:pPr>
            <w:r w:rsidDel="00000000" w:rsidR="00000000" w:rsidRPr="00000000">
              <w:rPr>
                <w:b w:val="1"/>
                <w:bCs w:val="1"/>
                <w:sz w:val="18"/>
                <w:szCs w:val="18"/>
                <w:rtl w:val="0"/>
              </w:rPr>
              <w:t xml:space="preserve">Artists in Residence</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40">
            <w:pPr>
              <w:rPr/>
            </w:pPr>
            <w:r w:rsidDel="00000000" w:rsidR="00000000" w:rsidRPr="00000000">
              <w:rPr>
                <w:sz w:val="18"/>
                <w:szCs w:val="18"/>
                <w:rtl w:val="0"/>
              </w:rPr>
              <w:t xml:space="preserve">Experienced practitioners who provide sustained presence, continuity, guidance, critique, and relational formation across a defined period.</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41">
            <w:pPr>
              <w:rPr/>
            </w:pPr>
            <w:r w:rsidDel="00000000" w:rsidR="00000000" w:rsidRPr="00000000">
              <w:rPr>
                <w:b w:val="1"/>
                <w:bCs w:val="1"/>
                <w:sz w:val="18"/>
                <w:szCs w:val="18"/>
                <w:rtl w:val="0"/>
              </w:rPr>
              <w:t xml:space="preserve">Itinerant Mentors</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42">
            <w:pPr>
              <w:rPr/>
            </w:pPr>
            <w:r w:rsidDel="00000000" w:rsidR="00000000" w:rsidRPr="00000000">
              <w:rPr>
                <w:sz w:val="18"/>
                <w:szCs w:val="18"/>
                <w:rtl w:val="0"/>
              </w:rPr>
              <w:t xml:space="preserve">Qualified practitioners who engage at strategic intervals or around a discipline, project, season, or demonstrated participant need.</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43">
            <w:pPr>
              <w:rPr/>
            </w:pPr>
            <w:r w:rsidDel="00000000" w:rsidR="00000000" w:rsidRPr="00000000">
              <w:rPr>
                <w:b w:val="1"/>
                <w:bCs w:val="1"/>
                <w:sz w:val="18"/>
                <w:szCs w:val="18"/>
                <w:rtl w:val="0"/>
              </w:rPr>
              <w:t xml:space="preserve">Guest Artists, Speakers, and Seminar Leaders</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44">
            <w:pPr>
              <w:rPr/>
            </w:pPr>
            <w:r w:rsidDel="00000000" w:rsidR="00000000" w:rsidRPr="00000000">
              <w:rPr>
                <w:sz w:val="18"/>
                <w:szCs w:val="18"/>
                <w:rtl w:val="0"/>
              </w:rPr>
              <w:t xml:space="preserve">Specialists who contribute focused insight, instruction, inspiration, testimony, industry exposure, or technical development without assuming ongoing mentoring responsibility.</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45">
            <w:pPr>
              <w:rPr/>
            </w:pPr>
            <w:r w:rsidDel="00000000" w:rsidR="00000000" w:rsidRPr="00000000">
              <w:rPr>
                <w:b w:val="1"/>
                <w:bCs w:val="1"/>
                <w:sz w:val="18"/>
                <w:szCs w:val="18"/>
                <w:rtl w:val="0"/>
              </w:rPr>
              <w:t xml:space="preserve">Program Advisors</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46">
            <w:pPr>
              <w:rPr/>
            </w:pPr>
            <w:r w:rsidDel="00000000" w:rsidR="00000000" w:rsidRPr="00000000">
              <w:rPr>
                <w:sz w:val="18"/>
                <w:szCs w:val="18"/>
                <w:rtl w:val="0"/>
              </w:rPr>
              <w:t xml:space="preserve">Trusted people who offer strategic, theological, creative, clinical-boundary, safeguarding, business, educational, or field-specific wisdom without exercising governance unless separately appointed.</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47">
            <w:pPr>
              <w:rPr/>
            </w:pPr>
            <w:r w:rsidDel="00000000" w:rsidR="00000000" w:rsidRPr="00000000">
              <w:rPr>
                <w:b w:val="1"/>
                <w:bCs w:val="1"/>
                <w:sz w:val="18"/>
                <w:szCs w:val="18"/>
                <w:rtl w:val="0"/>
              </w:rPr>
              <w:t xml:space="preserve">Parents and Trusted Adults</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48">
            <w:pPr>
              <w:rPr/>
            </w:pPr>
            <w:r w:rsidDel="00000000" w:rsidR="00000000" w:rsidRPr="00000000">
              <w:rPr>
                <w:sz w:val="18"/>
                <w:szCs w:val="18"/>
                <w:rtl w:val="0"/>
              </w:rPr>
              <w:t xml:space="preserve">For minor participants, adults who understand the program, support healthy participation, receive required communications, and respect the participant’s developing agency and confidentiality boundaries.</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49">
            <w:pPr>
              <w:rPr/>
            </w:pPr>
            <w:r w:rsidDel="00000000" w:rsidR="00000000" w:rsidRPr="00000000">
              <w:rPr>
                <w:b w:val="1"/>
                <w:bCs w:val="1"/>
                <w:sz w:val="18"/>
                <w:szCs w:val="18"/>
                <w:rtl w:val="0"/>
              </w:rPr>
              <w:t xml:space="preserve">Volunteers and Hospitality Team</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4A">
            <w:pPr>
              <w:rPr/>
            </w:pPr>
            <w:r w:rsidDel="00000000" w:rsidR="00000000" w:rsidRPr="00000000">
              <w:rPr>
                <w:sz w:val="18"/>
                <w:szCs w:val="18"/>
                <w:rtl w:val="0"/>
              </w:rPr>
              <w:t xml:space="preserve">People who create welcome, operational readiness, event support, food, registration, setup, teardown, transportation, communications, documentation, and other practical care.</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4B">
            <w:pPr>
              <w:rPr/>
            </w:pPr>
            <w:r w:rsidDel="00000000" w:rsidR="00000000" w:rsidRPr="00000000">
              <w:rPr>
                <w:b w:val="1"/>
                <w:bCs w:val="1"/>
                <w:sz w:val="18"/>
                <w:szCs w:val="18"/>
                <w:rtl w:val="0"/>
              </w:rPr>
              <w:t xml:space="preserve">Community and Institutional Partners</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4C">
            <w:pPr>
              <w:rPr/>
            </w:pPr>
            <w:r w:rsidDel="00000000" w:rsidR="00000000" w:rsidRPr="00000000">
              <w:rPr>
                <w:sz w:val="18"/>
                <w:szCs w:val="18"/>
                <w:rtl w:val="0"/>
              </w:rPr>
              <w:t xml:space="preserve">Schools, colleges, churches, studios, venues, creative businesses, counselors, nonprofits, and professional organizations that provide referrals, space, expertise, opportunity, or specialized services.</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4D">
            <w:pPr>
              <w:rPr/>
            </w:pPr>
            <w:r w:rsidDel="00000000" w:rsidR="00000000" w:rsidRPr="00000000">
              <w:rPr>
                <w:b w:val="1"/>
                <w:bCs w:val="1"/>
                <w:sz w:val="18"/>
                <w:szCs w:val="18"/>
                <w:rtl w:val="0"/>
              </w:rPr>
              <w:t xml:space="preserve">Donors, Sponsors, and Founding Supporters</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4E">
            <w:pPr>
              <w:rPr/>
            </w:pPr>
            <w:r w:rsidDel="00000000" w:rsidR="00000000" w:rsidRPr="00000000">
              <w:rPr>
                <w:sz w:val="18"/>
                <w:szCs w:val="18"/>
                <w:rtl w:val="0"/>
              </w:rPr>
              <w:t xml:space="preserve">People and institutions whose generosity capitalizes access, mentoring, safeguarding, program quality, scholarships, and mission protection.</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4F">
            <w:pPr>
              <w:rPr/>
            </w:pPr>
            <w:r w:rsidDel="00000000" w:rsidR="00000000" w:rsidRPr="00000000">
              <w:rPr>
                <w:b w:val="1"/>
                <w:bCs w:val="1"/>
                <w:sz w:val="18"/>
                <w:szCs w:val="18"/>
                <w:rtl w:val="0"/>
              </w:rPr>
              <w:t xml:space="preserve">Working Professionals and Opportunity Partners</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50">
            <w:pPr>
              <w:rPr/>
            </w:pPr>
            <w:r w:rsidDel="00000000" w:rsidR="00000000" w:rsidRPr="00000000">
              <w:rPr>
                <w:sz w:val="18"/>
                <w:szCs w:val="18"/>
                <w:rtl w:val="0"/>
              </w:rPr>
              <w:t xml:space="preserve">Employers, producers, directors, curators, venue operators, agencies, and makers who can provide observation, internships, paid work, commissions, technical exposure, and responsible next-step opportunities.</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51">
            <w:pPr>
              <w:rPr/>
            </w:pPr>
            <w:r w:rsidDel="00000000" w:rsidR="00000000" w:rsidRPr="00000000">
              <w:rPr>
                <w:b w:val="1"/>
                <w:bCs w:val="1"/>
                <w:sz w:val="18"/>
                <w:szCs w:val="18"/>
                <w:rtl w:val="0"/>
              </w:rPr>
              <w:t xml:space="preserve">Alumni and Emerging Peer Leaders</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52">
            <w:pPr>
              <w:rPr/>
            </w:pPr>
            <w:r w:rsidDel="00000000" w:rsidR="00000000" w:rsidRPr="00000000">
              <w:rPr>
                <w:sz w:val="18"/>
                <w:szCs w:val="18"/>
                <w:rtl w:val="0"/>
              </w:rPr>
              <w:t xml:space="preserve">Former participants who remain connected, contribute perspective, welcome newer creatives, and may grow into carefully supervised peer leadership.</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53">
            <w:pPr>
              <w:rPr/>
            </w:pPr>
            <w:r w:rsidDel="00000000" w:rsidR="00000000" w:rsidRPr="00000000">
              <w:rPr>
                <w:b w:val="1"/>
                <w:bCs w:val="1"/>
                <w:sz w:val="18"/>
                <w:szCs w:val="18"/>
                <w:rtl w:val="0"/>
              </w:rPr>
              <w:t xml:space="preserve">TDI Board, Executive, and Shared Services</w:t>
            </w:r>
            <w:r w:rsidDel="00000000" w:rsidR="00000000" w:rsidRPr="00000000">
              <w:rPr>
                <w:rtl w:val="0"/>
              </w:rPr>
            </w:r>
          </w:p>
        </w:tc>
        <w:tc>
          <w:tcPr>
            <w:tcMar>
              <w:top w:w="120.0" w:type="dxa"/>
              <w:left w:w="120.0" w:type="dxa"/>
              <w:bottom w:w="120.0" w:type="dxa"/>
              <w:right w:w="120.0" w:type="dxa"/>
            </w:tcMar>
            <w:vAlign w:val="center"/>
          </w:tcPr>
          <w:p w:rsidR="00000000" w:rsidDel="00000000" w:rsidP="00000000" w:rsidRDefault="00000000" w:rsidRPr="00000000" w14:paraId="00000054">
            <w:pPr>
              <w:rPr/>
            </w:pPr>
            <w:r w:rsidDel="00000000" w:rsidR="00000000" w:rsidRPr="00000000">
              <w:rPr>
                <w:sz w:val="18"/>
                <w:szCs w:val="18"/>
                <w:rtl w:val="0"/>
              </w:rPr>
              <w:t xml:space="preserve">The fiduciary and operating structure that protects legal compliance, finances, risk, insurance, donor stewardship, employment, policies, communications systems, and organizational continuity.</w:t>
            </w:r>
            <w:r w:rsidDel="00000000" w:rsidR="00000000" w:rsidRPr="00000000">
              <w:rPr>
                <w:rtl w:val="0"/>
              </w:rPr>
            </w:r>
          </w:p>
        </w:tc>
      </w:tr>
    </w:tbl>
    <w:p w:rsidR="00000000" w:rsidDel="00000000" w:rsidP="00000000" w:rsidRDefault="00000000" w:rsidRPr="00000000" w14:paraId="00000055">
      <w:pPr>
        <w:pStyle w:val="Heading1"/>
        <w:rPr/>
      </w:pPr>
      <w:r w:rsidDel="00000000" w:rsidR="00000000" w:rsidRPr="00000000">
        <w:rPr>
          <w:rtl w:val="0"/>
        </w:rPr>
        <w:t xml:space="preserve">6. Role-Specific Pathways</w:t>
      </w:r>
    </w:p>
    <w:p w:rsidR="00000000" w:rsidDel="00000000" w:rsidP="00000000" w:rsidRDefault="00000000" w:rsidRPr="00000000" w14:paraId="00000056">
      <w:pPr>
        <w:pStyle w:val="Heading2"/>
        <w:rPr/>
      </w:pPr>
      <w:r w:rsidDel="00000000" w:rsidR="00000000" w:rsidRPr="00000000">
        <w:rPr>
          <w:rtl w:val="0"/>
        </w:rPr>
        <w:t xml:space="preserve">6.1 Served Creatives (Generally Ages 16–25)</w:t>
      </w:r>
    </w:p>
    <w:p w:rsidR="00000000" w:rsidDel="00000000" w:rsidP="00000000" w:rsidRDefault="00000000" w:rsidRPr="00000000" w14:paraId="00000057">
      <w:pPr>
        <w:keepLines w:val="1"/>
        <w:ind w:left="216" w:hanging="216"/>
        <w:rPr/>
      </w:pPr>
      <w:r w:rsidDel="00000000" w:rsidR="00000000" w:rsidRPr="00000000">
        <w:rPr>
          <w:b w:val="1"/>
          <w:bCs w:val="1"/>
          <w:color w:val="454075"/>
          <w:rtl w:val="0"/>
        </w:rPr>
        <w:t xml:space="preserve">Typical entry points: </w:t>
      </w:r>
      <w:r w:rsidDel="00000000" w:rsidR="00000000" w:rsidRPr="00000000">
        <w:rPr>
          <w:rtl w:val="0"/>
        </w:rPr>
        <w:t xml:space="preserve">Peer referral, school or college connection, community partner, public workshop, open studio, FlaxCo event, mentor introduction, application, or direct invitation.</w:t>
      </w:r>
    </w:p>
    <w:p w:rsidR="00000000" w:rsidDel="00000000" w:rsidP="00000000" w:rsidRDefault="00000000" w:rsidRPr="00000000" w14:paraId="00000058">
      <w:pPr>
        <w:keepLines w:val="1"/>
        <w:ind w:left="216" w:hanging="216"/>
        <w:rPr/>
      </w:pPr>
      <w:r w:rsidDel="00000000" w:rsidR="00000000" w:rsidRPr="00000000">
        <w:rPr>
          <w:b w:val="1"/>
          <w:bCs w:val="1"/>
          <w:color w:val="454075"/>
          <w:rtl w:val="0"/>
        </w:rPr>
        <w:t xml:space="preserve">Preparation and discernment: </w:t>
      </w:r>
      <w:r w:rsidDel="00000000" w:rsidR="00000000" w:rsidRPr="00000000">
        <w:rPr>
          <w:rtl w:val="0"/>
        </w:rPr>
        <w:t xml:space="preserve">Age-appropriate orientation; participant application or interest conversation; identification of discipline, goals, support needs, schedule, and readiness; guardian involvement where required; consent, media, community standards, and safeguarding documentation.</w:t>
      </w:r>
    </w:p>
    <w:p w:rsidR="00000000" w:rsidDel="00000000" w:rsidP="00000000" w:rsidRDefault="00000000" w:rsidRPr="00000000" w14:paraId="00000059">
      <w:pPr>
        <w:keepLines w:val="1"/>
        <w:ind w:left="216" w:hanging="216"/>
        <w:rPr/>
      </w:pPr>
      <w:r w:rsidDel="00000000" w:rsidR="00000000" w:rsidRPr="00000000">
        <w:rPr>
          <w:b w:val="1"/>
          <w:bCs w:val="1"/>
          <w:color w:val="454075"/>
          <w:rtl w:val="0"/>
        </w:rPr>
        <w:t xml:space="preserve">Initial contribution: </w:t>
      </w:r>
      <w:r w:rsidDel="00000000" w:rsidR="00000000" w:rsidRPr="00000000">
        <w:rPr>
          <w:rtl w:val="0"/>
        </w:rPr>
        <w:t xml:space="preserve">Entry through an open event, workshop, creative lab, project night, introductory cohort, or defined mentoring experience. Each participant should know whom to ask for help and what participation does and does not promise.</w:t>
      </w:r>
    </w:p>
    <w:p w:rsidR="00000000" w:rsidDel="00000000" w:rsidP="00000000" w:rsidRDefault="00000000" w:rsidRPr="00000000" w14:paraId="0000005A">
      <w:pPr>
        <w:keepLines w:val="1"/>
        <w:ind w:left="216" w:hanging="216"/>
        <w:rPr/>
      </w:pPr>
      <w:r w:rsidDel="00000000" w:rsidR="00000000" w:rsidRPr="00000000">
        <w:rPr>
          <w:b w:val="1"/>
          <w:bCs w:val="1"/>
          <w:color w:val="454075"/>
          <w:rtl w:val="0"/>
        </w:rPr>
        <w:t xml:space="preserve">Pathway to deeper engagement: </w:t>
      </w:r>
      <w:r w:rsidDel="00000000" w:rsidR="00000000" w:rsidRPr="00000000">
        <w:rPr>
          <w:rtl w:val="0"/>
        </w:rPr>
        <w:t xml:space="preserve">Regular cohort participation, deeper mentoring, interdisciplinary collaboration, project development, public offering, paid or credited opportunities where appropriate, and eventual alumni or supervised peer-leadership roles.</w:t>
      </w:r>
    </w:p>
    <w:p w:rsidR="00000000" w:rsidDel="00000000" w:rsidP="00000000" w:rsidRDefault="00000000" w:rsidRPr="00000000" w14:paraId="0000005B">
      <w:pPr>
        <w:keepLines w:val="1"/>
        <w:ind w:left="216" w:hanging="216"/>
        <w:rPr/>
      </w:pPr>
      <w:r w:rsidDel="00000000" w:rsidR="00000000" w:rsidRPr="00000000">
        <w:rPr>
          <w:b w:val="1"/>
          <w:bCs w:val="1"/>
          <w:color w:val="454075"/>
          <w:rtl w:val="0"/>
        </w:rPr>
        <w:t xml:space="preserve">Essential boundary: </w:t>
      </w:r>
      <w:r w:rsidDel="00000000" w:rsidR="00000000" w:rsidRPr="00000000">
        <w:rPr>
          <w:rtl w:val="0"/>
        </w:rPr>
        <w:t xml:space="preserve">FlaxCo does not promise fame, representation, employment, therapy, or access to specific industry figures. Public exposure should follow readiness and participant well-being, not organizational pressure.</w:t>
      </w:r>
    </w:p>
    <w:p w:rsidR="00000000" w:rsidDel="00000000" w:rsidP="00000000" w:rsidRDefault="00000000" w:rsidRPr="00000000" w14:paraId="0000005C">
      <w:pPr>
        <w:pStyle w:val="Heading2"/>
        <w:rPr/>
      </w:pPr>
      <w:r w:rsidDel="00000000" w:rsidR="00000000" w:rsidRPr="00000000">
        <w:rPr>
          <w:rtl w:val="0"/>
        </w:rPr>
        <w:t xml:space="preserve">6.2 Artists in Residence</w:t>
      </w:r>
    </w:p>
    <w:p w:rsidR="00000000" w:rsidDel="00000000" w:rsidP="00000000" w:rsidRDefault="00000000" w:rsidRPr="00000000" w14:paraId="0000005D">
      <w:pPr>
        <w:keepLines w:val="1"/>
        <w:ind w:left="216" w:hanging="216"/>
        <w:rPr/>
      </w:pPr>
      <w:r w:rsidDel="00000000" w:rsidR="00000000" w:rsidRPr="00000000">
        <w:rPr>
          <w:b w:val="1"/>
          <w:bCs w:val="1"/>
          <w:color w:val="454075"/>
          <w:rtl w:val="0"/>
        </w:rPr>
        <w:t xml:space="preserve">Typical entry points: </w:t>
      </w:r>
      <w:r w:rsidDel="00000000" w:rsidR="00000000" w:rsidRPr="00000000">
        <w:rPr>
          <w:rtl w:val="0"/>
        </w:rPr>
        <w:t xml:space="preserve">Invitation, referral, demonstrated relationship with FlaxCo leadership, prior guest contribution, respected field practice, or identified need within the participant community.</w:t>
      </w:r>
    </w:p>
    <w:p w:rsidR="00000000" w:rsidDel="00000000" w:rsidP="00000000" w:rsidRDefault="00000000" w:rsidRPr="00000000" w14:paraId="0000005E">
      <w:pPr>
        <w:keepLines w:val="1"/>
        <w:ind w:left="216" w:hanging="216"/>
        <w:rPr/>
      </w:pPr>
      <w:r w:rsidDel="00000000" w:rsidR="00000000" w:rsidRPr="00000000">
        <w:rPr>
          <w:b w:val="1"/>
          <w:bCs w:val="1"/>
          <w:color w:val="454075"/>
          <w:rtl w:val="0"/>
        </w:rPr>
        <w:t xml:space="preserve">Preparation and discernment: </w:t>
      </w:r>
      <w:r w:rsidDel="00000000" w:rsidR="00000000" w:rsidRPr="00000000">
        <w:rPr>
          <w:rtl w:val="0"/>
        </w:rPr>
        <w:t xml:space="preserve">Substantive interview; references; review of artistic maturity, character, teaching posture, faith-and-hospitality alignment, boundaries, availability, and ability to work with emerging creatives; background screening and youth-protection training when required; written scope, compensation, confidentiality, and reporting expectations.</w:t>
      </w:r>
    </w:p>
    <w:p w:rsidR="00000000" w:rsidDel="00000000" w:rsidP="00000000" w:rsidRDefault="00000000" w:rsidRPr="00000000" w14:paraId="0000005F">
      <w:pPr>
        <w:keepLines w:val="1"/>
        <w:ind w:left="216" w:hanging="216"/>
        <w:rPr/>
      </w:pPr>
      <w:r w:rsidDel="00000000" w:rsidR="00000000" w:rsidRPr="00000000">
        <w:rPr>
          <w:b w:val="1"/>
          <w:bCs w:val="1"/>
          <w:color w:val="454075"/>
          <w:rtl w:val="0"/>
        </w:rPr>
        <w:t xml:space="preserve">Initial contribution: </w:t>
      </w:r>
      <w:r w:rsidDel="00000000" w:rsidR="00000000" w:rsidRPr="00000000">
        <w:rPr>
          <w:rtl w:val="0"/>
        </w:rPr>
        <w:t xml:space="preserve">A defined residency period with recurring presence, office or studio hours, cohort participation, critique, relational availability, and contribution to one or more creative disciplines or formation themes.</w:t>
      </w:r>
    </w:p>
    <w:p w:rsidR="00000000" w:rsidDel="00000000" w:rsidP="00000000" w:rsidRDefault="00000000" w:rsidRPr="00000000" w14:paraId="00000060">
      <w:pPr>
        <w:keepLines w:val="1"/>
        <w:ind w:left="216" w:hanging="216"/>
        <w:rPr/>
      </w:pPr>
      <w:r w:rsidDel="00000000" w:rsidR="00000000" w:rsidRPr="00000000">
        <w:rPr>
          <w:b w:val="1"/>
          <w:bCs w:val="1"/>
          <w:color w:val="454075"/>
          <w:rtl w:val="0"/>
        </w:rPr>
        <w:t xml:space="preserve">Pathway to deeper engagement: </w:t>
      </w:r>
      <w:r w:rsidDel="00000000" w:rsidR="00000000" w:rsidRPr="00000000">
        <w:rPr>
          <w:rtl w:val="0"/>
        </w:rPr>
        <w:t xml:space="preserve">Leadership of projects or cohorts, mentor formation, curriculum contribution, cross-disciplinary collaboration, public offerings, and stewardship of institutional learning. Renewal should be based on demonstrated value, trust, participant feedback, and capacity.</w:t>
      </w:r>
    </w:p>
    <w:p w:rsidR="00000000" w:rsidDel="00000000" w:rsidP="00000000" w:rsidRDefault="00000000" w:rsidRPr="00000000" w14:paraId="00000061">
      <w:pPr>
        <w:keepLines w:val="1"/>
        <w:ind w:left="216" w:hanging="216"/>
        <w:rPr/>
      </w:pPr>
      <w:r w:rsidDel="00000000" w:rsidR="00000000" w:rsidRPr="00000000">
        <w:rPr>
          <w:b w:val="1"/>
          <w:bCs w:val="1"/>
          <w:color w:val="454075"/>
          <w:rtl w:val="0"/>
        </w:rPr>
        <w:t xml:space="preserve">Essential boundary: </w:t>
      </w:r>
      <w:r w:rsidDel="00000000" w:rsidR="00000000" w:rsidRPr="00000000">
        <w:rPr>
          <w:rtl w:val="0"/>
        </w:rPr>
        <w:t xml:space="preserve">Artists in Residence are not therapists, managers, agents, clergy, or private gatekeepers unless separately qualified and expressly appointed. Their influence must never be used for exploitation, favoritism, coercion, or unauthorized private access.</w:t>
      </w:r>
    </w:p>
    <w:p w:rsidR="00000000" w:rsidDel="00000000" w:rsidP="00000000" w:rsidRDefault="00000000" w:rsidRPr="00000000" w14:paraId="00000062">
      <w:pPr>
        <w:pStyle w:val="Heading2"/>
        <w:rPr/>
      </w:pPr>
      <w:r w:rsidDel="00000000" w:rsidR="00000000" w:rsidRPr="00000000">
        <w:rPr>
          <w:rtl w:val="0"/>
        </w:rPr>
        <w:t xml:space="preserve">6.3 Itinerant Mentors</w:t>
      </w:r>
    </w:p>
    <w:p w:rsidR="00000000" w:rsidDel="00000000" w:rsidP="00000000" w:rsidRDefault="00000000" w:rsidRPr="00000000" w14:paraId="00000063">
      <w:pPr>
        <w:keepLines w:val="1"/>
        <w:ind w:left="216" w:hanging="216"/>
        <w:rPr/>
      </w:pPr>
      <w:r w:rsidDel="00000000" w:rsidR="00000000" w:rsidRPr="00000000">
        <w:rPr>
          <w:b w:val="1"/>
          <w:bCs w:val="1"/>
          <w:color w:val="454075"/>
          <w:rtl w:val="0"/>
        </w:rPr>
        <w:t xml:space="preserve">Typical entry points: </w:t>
      </w:r>
      <w:r w:rsidDel="00000000" w:rsidR="00000000" w:rsidRPr="00000000">
        <w:rPr>
          <w:rtl w:val="0"/>
        </w:rPr>
        <w:t xml:space="preserve">Referral from an Artist in Residence, advisor, founder, partner, or working professional; prior workshop; identified participant need; or seasonal project opportunity.</w:t>
      </w:r>
    </w:p>
    <w:p w:rsidR="00000000" w:rsidDel="00000000" w:rsidP="00000000" w:rsidRDefault="00000000" w:rsidRPr="00000000" w14:paraId="00000064">
      <w:pPr>
        <w:keepLines w:val="1"/>
        <w:ind w:left="216" w:hanging="216"/>
        <w:rPr/>
      </w:pPr>
      <w:r w:rsidDel="00000000" w:rsidR="00000000" w:rsidRPr="00000000">
        <w:rPr>
          <w:b w:val="1"/>
          <w:bCs w:val="1"/>
          <w:color w:val="454075"/>
          <w:rtl w:val="0"/>
        </w:rPr>
        <w:t xml:space="preserve">Preparation and discernment: </w:t>
      </w:r>
      <w:r w:rsidDel="00000000" w:rsidR="00000000" w:rsidRPr="00000000">
        <w:rPr>
          <w:rtl w:val="0"/>
        </w:rPr>
        <w:t xml:space="preserve">Role-specific interview and vetting proportionate to access and duration; safeguarding and confidentiality requirements; clarity about discipline, frequency, setting, communications, and expected outcomes.</w:t>
      </w:r>
    </w:p>
    <w:p w:rsidR="00000000" w:rsidDel="00000000" w:rsidP="00000000" w:rsidRDefault="00000000" w:rsidRPr="00000000" w14:paraId="00000065">
      <w:pPr>
        <w:keepLines w:val="1"/>
        <w:ind w:left="216" w:hanging="216"/>
        <w:rPr/>
      </w:pPr>
      <w:r w:rsidDel="00000000" w:rsidR="00000000" w:rsidRPr="00000000">
        <w:rPr>
          <w:b w:val="1"/>
          <w:bCs w:val="1"/>
          <w:color w:val="454075"/>
          <w:rtl w:val="0"/>
        </w:rPr>
        <w:t xml:space="preserve">Initial contribution: </w:t>
      </w:r>
      <w:r w:rsidDel="00000000" w:rsidR="00000000" w:rsidRPr="00000000">
        <w:rPr>
          <w:rtl w:val="0"/>
        </w:rPr>
        <w:t xml:space="preserve">A limited mentoring series, project consultation, critique cycle, portfolio review, technical coaching, vocational conversation, or small-group learning experience.</w:t>
      </w:r>
    </w:p>
    <w:p w:rsidR="00000000" w:rsidDel="00000000" w:rsidP="00000000" w:rsidRDefault="00000000" w:rsidRPr="00000000" w14:paraId="00000066">
      <w:pPr>
        <w:keepLines w:val="1"/>
        <w:ind w:left="216" w:hanging="216"/>
        <w:rPr/>
      </w:pPr>
      <w:r w:rsidDel="00000000" w:rsidR="00000000" w:rsidRPr="00000000">
        <w:rPr>
          <w:b w:val="1"/>
          <w:bCs w:val="1"/>
          <w:color w:val="454075"/>
          <w:rtl w:val="0"/>
        </w:rPr>
        <w:t xml:space="preserve">Pathway to deeper engagement: </w:t>
      </w:r>
      <w:r w:rsidDel="00000000" w:rsidR="00000000" w:rsidRPr="00000000">
        <w:rPr>
          <w:rtl w:val="0"/>
        </w:rPr>
        <w:t xml:space="preserve">Repeated seasonal involvement, discipline leadership, project partnership, or eventual Artist-in-Residence consideration when sustained presence and fit are demonstrated.</w:t>
      </w:r>
    </w:p>
    <w:p w:rsidR="00000000" w:rsidDel="00000000" w:rsidP="00000000" w:rsidRDefault="00000000" w:rsidRPr="00000000" w14:paraId="00000067">
      <w:pPr>
        <w:keepLines w:val="1"/>
        <w:ind w:left="216" w:hanging="216"/>
        <w:rPr/>
      </w:pPr>
      <w:r w:rsidDel="00000000" w:rsidR="00000000" w:rsidRPr="00000000">
        <w:rPr>
          <w:b w:val="1"/>
          <w:bCs w:val="1"/>
          <w:color w:val="454075"/>
          <w:rtl w:val="0"/>
        </w:rPr>
        <w:t xml:space="preserve">Essential boundary: </w:t>
      </w:r>
      <w:r w:rsidDel="00000000" w:rsidR="00000000" w:rsidRPr="00000000">
        <w:rPr>
          <w:rtl w:val="0"/>
        </w:rPr>
        <w:t xml:space="preserve">Mentoring relationships remain within approved channels and scope. Mentors do not privately recruit, solicit, counsel clinically, fundraise from, or enter undisclosed commercial relationships with participants.</w:t>
      </w:r>
    </w:p>
    <w:p w:rsidR="00000000" w:rsidDel="00000000" w:rsidP="00000000" w:rsidRDefault="00000000" w:rsidRPr="00000000" w14:paraId="00000068">
      <w:pPr>
        <w:pStyle w:val="Heading2"/>
        <w:rPr/>
      </w:pPr>
      <w:r w:rsidDel="00000000" w:rsidR="00000000" w:rsidRPr="00000000">
        <w:rPr>
          <w:rtl w:val="0"/>
        </w:rPr>
        <w:t xml:space="preserve">6.4 Guest Artists, Speakers, and Seminar Leaders</w:t>
      </w:r>
    </w:p>
    <w:p w:rsidR="00000000" w:rsidDel="00000000" w:rsidP="00000000" w:rsidRDefault="00000000" w:rsidRPr="00000000" w14:paraId="00000069">
      <w:pPr>
        <w:keepLines w:val="1"/>
        <w:ind w:left="216" w:hanging="216"/>
        <w:rPr/>
      </w:pPr>
      <w:r w:rsidDel="00000000" w:rsidR="00000000" w:rsidRPr="00000000">
        <w:rPr>
          <w:b w:val="1"/>
          <w:bCs w:val="1"/>
          <w:color w:val="454075"/>
          <w:rtl w:val="0"/>
        </w:rPr>
        <w:t xml:space="preserve">Typical entry points: </w:t>
      </w:r>
      <w:r w:rsidDel="00000000" w:rsidR="00000000" w:rsidRPr="00000000">
        <w:rPr>
          <w:rtl w:val="0"/>
        </w:rPr>
        <w:t xml:space="preserve">Invitation based on expertise, lived experience, artistic contribution, field credibility, or relevance to current participant needs.</w:t>
      </w:r>
    </w:p>
    <w:p w:rsidR="00000000" w:rsidDel="00000000" w:rsidP="00000000" w:rsidRDefault="00000000" w:rsidRPr="00000000" w14:paraId="0000006A">
      <w:pPr>
        <w:keepLines w:val="1"/>
        <w:ind w:left="216" w:hanging="216"/>
        <w:rPr/>
      </w:pPr>
      <w:r w:rsidDel="00000000" w:rsidR="00000000" w:rsidRPr="00000000">
        <w:rPr>
          <w:b w:val="1"/>
          <w:bCs w:val="1"/>
          <w:color w:val="454075"/>
          <w:rtl w:val="0"/>
        </w:rPr>
        <w:t xml:space="preserve">Preparation and discernment: </w:t>
      </w:r>
      <w:r w:rsidDel="00000000" w:rsidR="00000000" w:rsidRPr="00000000">
        <w:rPr>
          <w:rtl w:val="0"/>
        </w:rPr>
        <w:t xml:space="preserve">Program brief; biography and topic review; event agreement; public-communications approval; honorarium and expense terms; safeguarding and access requirements; clarity that appearance does not imply broad TDI or FlaxCo endorsement.</w:t>
      </w:r>
    </w:p>
    <w:p w:rsidR="00000000" w:rsidDel="00000000" w:rsidP="00000000" w:rsidRDefault="00000000" w:rsidRPr="00000000" w14:paraId="0000006B">
      <w:pPr>
        <w:keepLines w:val="1"/>
        <w:ind w:left="216" w:hanging="216"/>
        <w:rPr/>
      </w:pPr>
      <w:r w:rsidDel="00000000" w:rsidR="00000000" w:rsidRPr="00000000">
        <w:rPr>
          <w:b w:val="1"/>
          <w:bCs w:val="1"/>
          <w:color w:val="454075"/>
          <w:rtl w:val="0"/>
        </w:rPr>
        <w:t xml:space="preserve">Initial contribution: </w:t>
      </w:r>
      <w:r w:rsidDel="00000000" w:rsidR="00000000" w:rsidRPr="00000000">
        <w:rPr>
          <w:rtl w:val="0"/>
        </w:rPr>
        <w:t xml:space="preserve">One-time or short-series clinic, workshop, seminar, interview, demonstration, performance, critique, conversation, or master class.</w:t>
      </w:r>
    </w:p>
    <w:p w:rsidR="00000000" w:rsidDel="00000000" w:rsidP="00000000" w:rsidRDefault="00000000" w:rsidRPr="00000000" w14:paraId="0000006C">
      <w:pPr>
        <w:keepLines w:val="1"/>
        <w:ind w:left="216" w:hanging="216"/>
        <w:rPr/>
      </w:pPr>
      <w:r w:rsidDel="00000000" w:rsidR="00000000" w:rsidRPr="00000000">
        <w:rPr>
          <w:b w:val="1"/>
          <w:bCs w:val="1"/>
          <w:color w:val="454075"/>
          <w:rtl w:val="0"/>
        </w:rPr>
        <w:t xml:space="preserve">Pathway to deeper engagement: </w:t>
      </w:r>
      <w:r w:rsidDel="00000000" w:rsidR="00000000" w:rsidRPr="00000000">
        <w:rPr>
          <w:rtl w:val="0"/>
        </w:rPr>
        <w:t xml:space="preserve">Future invitations, mentor referral, recorded content, partnership, advisory contribution, or project collaboration when the initial experience demonstrates alignment and value.</w:t>
      </w:r>
    </w:p>
    <w:p w:rsidR="00000000" w:rsidDel="00000000" w:rsidP="00000000" w:rsidRDefault="00000000" w:rsidRPr="00000000" w14:paraId="0000006D">
      <w:pPr>
        <w:keepLines w:val="1"/>
        <w:ind w:left="216" w:hanging="216"/>
        <w:rPr/>
      </w:pPr>
      <w:r w:rsidDel="00000000" w:rsidR="00000000" w:rsidRPr="00000000">
        <w:rPr>
          <w:b w:val="1"/>
          <w:bCs w:val="1"/>
          <w:color w:val="454075"/>
          <w:rtl w:val="0"/>
        </w:rPr>
        <w:t xml:space="preserve">Essential boundary: </w:t>
      </w:r>
      <w:r w:rsidDel="00000000" w:rsidR="00000000" w:rsidRPr="00000000">
        <w:rPr>
          <w:rtl w:val="0"/>
        </w:rPr>
        <w:t xml:space="preserve">Guests are not automatically mentors, advisors, spokespersons, or representatives. Their access to participants, data, facilities, and brand identity is limited to the approved engagement.</w:t>
      </w:r>
    </w:p>
    <w:p w:rsidR="00000000" w:rsidDel="00000000" w:rsidP="00000000" w:rsidRDefault="00000000" w:rsidRPr="00000000" w14:paraId="0000006E">
      <w:pPr>
        <w:pStyle w:val="Heading2"/>
        <w:rPr/>
      </w:pPr>
      <w:r w:rsidDel="00000000" w:rsidR="00000000" w:rsidRPr="00000000">
        <w:rPr>
          <w:rtl w:val="0"/>
        </w:rPr>
        <w:t xml:space="preserve">6.5 Program Advisors</w:t>
      </w:r>
    </w:p>
    <w:p w:rsidR="00000000" w:rsidDel="00000000" w:rsidP="00000000" w:rsidRDefault="00000000" w:rsidRPr="00000000" w14:paraId="0000006F">
      <w:pPr>
        <w:keepLines w:val="1"/>
        <w:ind w:left="216" w:hanging="216"/>
        <w:rPr/>
      </w:pPr>
      <w:r w:rsidDel="00000000" w:rsidR="00000000" w:rsidRPr="00000000">
        <w:rPr>
          <w:b w:val="1"/>
          <w:bCs w:val="1"/>
          <w:color w:val="454075"/>
          <w:rtl w:val="0"/>
        </w:rPr>
        <w:t xml:space="preserve">Typical entry points: </w:t>
      </w:r>
      <w:r w:rsidDel="00000000" w:rsidR="00000000" w:rsidRPr="00000000">
        <w:rPr>
          <w:rtl w:val="0"/>
        </w:rPr>
        <w:t xml:space="preserve">Invitation from FlaxCo or TDI leadership based on trust, expertise, relationship, and relevance to the Program’s present stage.</w:t>
      </w:r>
    </w:p>
    <w:p w:rsidR="00000000" w:rsidDel="00000000" w:rsidP="00000000" w:rsidRDefault="00000000" w:rsidRPr="00000000" w14:paraId="00000070">
      <w:pPr>
        <w:keepLines w:val="1"/>
        <w:ind w:left="216" w:hanging="216"/>
        <w:rPr/>
      </w:pPr>
      <w:r w:rsidDel="00000000" w:rsidR="00000000" w:rsidRPr="00000000">
        <w:rPr>
          <w:b w:val="1"/>
          <w:bCs w:val="1"/>
          <w:color w:val="454075"/>
          <w:rtl w:val="0"/>
        </w:rPr>
        <w:t xml:space="preserve">Preparation and discernment: </w:t>
      </w:r>
      <w:r w:rsidDel="00000000" w:rsidR="00000000" w:rsidRPr="00000000">
        <w:rPr>
          <w:rtl w:val="0"/>
        </w:rPr>
        <w:t xml:space="preserve">Conversation regarding advisory purpose, conflicts, confidentiality, term, expected availability, and the distinction between advice and governance. Written acknowledgment may be required for formal advisory groups.</w:t>
      </w:r>
    </w:p>
    <w:p w:rsidR="00000000" w:rsidDel="00000000" w:rsidP="00000000" w:rsidRDefault="00000000" w:rsidRPr="00000000" w14:paraId="00000071">
      <w:pPr>
        <w:keepLines w:val="1"/>
        <w:ind w:left="216" w:hanging="216"/>
        <w:rPr/>
      </w:pPr>
      <w:r w:rsidDel="00000000" w:rsidR="00000000" w:rsidRPr="00000000">
        <w:rPr>
          <w:b w:val="1"/>
          <w:bCs w:val="1"/>
          <w:color w:val="454075"/>
          <w:rtl w:val="0"/>
        </w:rPr>
        <w:t xml:space="preserve">Initial contribution: </w:t>
      </w:r>
      <w:r w:rsidDel="00000000" w:rsidR="00000000" w:rsidRPr="00000000">
        <w:rPr>
          <w:rtl w:val="0"/>
        </w:rPr>
        <w:t xml:space="preserve">Periodic review, introductions, strategic counsel, problem solving, field intelligence, or feedback on program, facilities, funding, safeguarding, communications, faith posture, or community need.</w:t>
      </w:r>
    </w:p>
    <w:p w:rsidR="00000000" w:rsidDel="00000000" w:rsidP="00000000" w:rsidRDefault="00000000" w:rsidRPr="00000000" w14:paraId="00000072">
      <w:pPr>
        <w:keepLines w:val="1"/>
        <w:ind w:left="216" w:hanging="216"/>
        <w:rPr/>
      </w:pPr>
      <w:r w:rsidDel="00000000" w:rsidR="00000000" w:rsidRPr="00000000">
        <w:rPr>
          <w:b w:val="1"/>
          <w:bCs w:val="1"/>
          <w:color w:val="454075"/>
          <w:rtl w:val="0"/>
        </w:rPr>
        <w:t xml:space="preserve">Pathway to deeper engagement: </w:t>
      </w:r>
      <w:r w:rsidDel="00000000" w:rsidR="00000000" w:rsidRPr="00000000">
        <w:rPr>
          <w:rtl w:val="0"/>
        </w:rPr>
        <w:t xml:space="preserve">Task groups, annual review, mentor or partner recruitment, resource development, major opportunity assessment, or deeper TDI/FlaxCo service by separate appointment.</w:t>
      </w:r>
    </w:p>
    <w:p w:rsidR="00000000" w:rsidDel="00000000" w:rsidP="00000000" w:rsidRDefault="00000000" w:rsidRPr="00000000" w14:paraId="00000073">
      <w:pPr>
        <w:keepLines w:val="1"/>
        <w:ind w:left="216" w:hanging="216"/>
        <w:rPr/>
      </w:pPr>
      <w:r w:rsidDel="00000000" w:rsidR="00000000" w:rsidRPr="00000000">
        <w:rPr>
          <w:b w:val="1"/>
          <w:bCs w:val="1"/>
          <w:color w:val="454075"/>
          <w:rtl w:val="0"/>
        </w:rPr>
        <w:t xml:space="preserve">Essential boundary: </w:t>
      </w:r>
      <w:r w:rsidDel="00000000" w:rsidR="00000000" w:rsidRPr="00000000">
        <w:rPr>
          <w:rtl w:val="0"/>
        </w:rPr>
        <w:t xml:space="preserve">Advisors do not govern, bind, direct staff, promise funds, make public commitments, or represent an official position unless specifically authorized.</w:t>
      </w:r>
    </w:p>
    <w:p w:rsidR="00000000" w:rsidDel="00000000" w:rsidP="00000000" w:rsidRDefault="00000000" w:rsidRPr="00000000" w14:paraId="00000074">
      <w:pPr>
        <w:pStyle w:val="Heading2"/>
        <w:rPr/>
      </w:pPr>
      <w:r w:rsidDel="00000000" w:rsidR="00000000" w:rsidRPr="00000000">
        <w:rPr>
          <w:rtl w:val="0"/>
        </w:rPr>
        <w:t xml:space="preserve">6.6 Donors, Sponsors, and Founding Supporters</w:t>
      </w:r>
    </w:p>
    <w:p w:rsidR="00000000" w:rsidDel="00000000" w:rsidP="00000000" w:rsidRDefault="00000000" w:rsidRPr="00000000" w14:paraId="00000075">
      <w:pPr>
        <w:keepLines w:val="1"/>
        <w:ind w:left="216" w:hanging="216"/>
        <w:rPr/>
      </w:pPr>
      <w:r w:rsidDel="00000000" w:rsidR="00000000" w:rsidRPr="00000000">
        <w:rPr>
          <w:b w:val="1"/>
          <w:bCs w:val="1"/>
          <w:color w:val="454075"/>
          <w:rtl w:val="0"/>
        </w:rPr>
        <w:t xml:space="preserve">Typical entry points: </w:t>
      </w:r>
      <w:r w:rsidDel="00000000" w:rsidR="00000000" w:rsidRPr="00000000">
        <w:rPr>
          <w:rtl w:val="0"/>
        </w:rPr>
        <w:t xml:space="preserve">Personal introduction, supporter gathering, participant or mentor relationship, community event, direct appeal, foundation inquiry, business sponsorship, or referral from TDI’s development network.</w:t>
      </w:r>
    </w:p>
    <w:p w:rsidR="00000000" w:rsidDel="00000000" w:rsidP="00000000" w:rsidRDefault="00000000" w:rsidRPr="00000000" w14:paraId="00000076">
      <w:pPr>
        <w:keepLines w:val="1"/>
        <w:ind w:left="216" w:hanging="216"/>
        <w:rPr/>
      </w:pPr>
      <w:r w:rsidDel="00000000" w:rsidR="00000000" w:rsidRPr="00000000">
        <w:rPr>
          <w:b w:val="1"/>
          <w:bCs w:val="1"/>
          <w:color w:val="454075"/>
          <w:rtl w:val="0"/>
        </w:rPr>
        <w:t xml:space="preserve">Preparation and discernment: </w:t>
      </w:r>
      <w:r w:rsidDel="00000000" w:rsidR="00000000" w:rsidRPr="00000000">
        <w:rPr>
          <w:rtl w:val="0"/>
        </w:rPr>
        <w:t xml:space="preserve">Clear presentation of the charitable case, financial structure, Phase One use of the Odeon, donor restrictions, TDI stewardship, and the distinction between the FlaxCo mission and any commercial venue operations. Major gifts receive appropriate due diligence and written documentation.</w:t>
      </w:r>
    </w:p>
    <w:p w:rsidR="00000000" w:rsidDel="00000000" w:rsidP="00000000" w:rsidRDefault="00000000" w:rsidRPr="00000000" w14:paraId="00000077">
      <w:pPr>
        <w:keepLines w:val="1"/>
        <w:ind w:left="216" w:hanging="216"/>
        <w:rPr/>
      </w:pPr>
      <w:r w:rsidDel="00000000" w:rsidR="00000000" w:rsidRPr="00000000">
        <w:rPr>
          <w:b w:val="1"/>
          <w:bCs w:val="1"/>
          <w:color w:val="454075"/>
          <w:rtl w:val="0"/>
        </w:rPr>
        <w:t xml:space="preserve">Initial contribution: </w:t>
      </w:r>
      <w:r w:rsidDel="00000000" w:rsidR="00000000" w:rsidRPr="00000000">
        <w:rPr>
          <w:rtl w:val="0"/>
        </w:rPr>
        <w:t xml:space="preserve">Founding gift, recurring support, scholarship fund, mentor underwriting, program sponsorship, equipment or in-kind support, challenge gift, or unrestricted investment in FlaxCo’s approved priorities.</w:t>
      </w:r>
    </w:p>
    <w:p w:rsidR="00000000" w:rsidDel="00000000" w:rsidP="00000000" w:rsidRDefault="00000000" w:rsidRPr="00000000" w14:paraId="00000078">
      <w:pPr>
        <w:keepLines w:val="1"/>
        <w:ind w:left="216" w:hanging="216"/>
        <w:rPr/>
      </w:pPr>
      <w:r w:rsidDel="00000000" w:rsidR="00000000" w:rsidRPr="00000000">
        <w:rPr>
          <w:b w:val="1"/>
          <w:bCs w:val="1"/>
          <w:color w:val="454075"/>
          <w:rtl w:val="0"/>
        </w:rPr>
        <w:t xml:space="preserve">Pathway to deeper engagement: </w:t>
      </w:r>
      <w:r w:rsidDel="00000000" w:rsidR="00000000" w:rsidRPr="00000000">
        <w:rPr>
          <w:rtl w:val="0"/>
        </w:rPr>
        <w:t xml:space="preserve">Multi-year partnership, hosted introductions, strategic philanthropy, advisory support, underwriting of cohorts or public offerings, and participation in reporting and appropriate community experiences.</w:t>
      </w:r>
    </w:p>
    <w:p w:rsidR="00000000" w:rsidDel="00000000" w:rsidP="00000000" w:rsidRDefault="00000000" w:rsidRPr="00000000" w14:paraId="00000079">
      <w:pPr>
        <w:keepLines w:val="1"/>
        <w:ind w:left="216" w:hanging="216"/>
        <w:rPr/>
      </w:pPr>
      <w:r w:rsidDel="00000000" w:rsidR="00000000" w:rsidRPr="00000000">
        <w:rPr>
          <w:b w:val="1"/>
          <w:bCs w:val="1"/>
          <w:color w:val="454075"/>
          <w:rtl w:val="0"/>
        </w:rPr>
        <w:t xml:space="preserve">Essential boundary: </w:t>
      </w:r>
      <w:r w:rsidDel="00000000" w:rsidR="00000000" w:rsidRPr="00000000">
        <w:rPr>
          <w:rtl w:val="0"/>
        </w:rPr>
        <w:t xml:space="preserve">Giving does not purchase access to participants, artistic control, employment influence, governance, endorsement, or ownership. Donor intent is honored within law, mission, and TDI’s fiduciary authority.</w:t>
      </w:r>
    </w:p>
    <w:p w:rsidR="00000000" w:rsidDel="00000000" w:rsidP="00000000" w:rsidRDefault="00000000" w:rsidRPr="00000000" w14:paraId="0000007A">
      <w:pPr>
        <w:pStyle w:val="Heading2"/>
        <w:rPr/>
      </w:pPr>
      <w:r w:rsidDel="00000000" w:rsidR="00000000" w:rsidRPr="00000000">
        <w:rPr>
          <w:rtl w:val="0"/>
        </w:rPr>
        <w:t xml:space="preserve">6.7 Volunteers and Hospitality Team</w:t>
      </w:r>
    </w:p>
    <w:p w:rsidR="00000000" w:rsidDel="00000000" w:rsidP="00000000" w:rsidRDefault="00000000" w:rsidRPr="00000000" w14:paraId="0000007B">
      <w:pPr>
        <w:keepLines w:val="1"/>
        <w:ind w:left="216" w:hanging="216"/>
        <w:rPr/>
      </w:pPr>
      <w:r w:rsidDel="00000000" w:rsidR="00000000" w:rsidRPr="00000000">
        <w:rPr>
          <w:b w:val="1"/>
          <w:bCs w:val="1"/>
          <w:color w:val="454075"/>
          <w:rtl w:val="0"/>
        </w:rPr>
        <w:t xml:space="preserve">Typical entry points: </w:t>
      </w:r>
      <w:r w:rsidDel="00000000" w:rsidR="00000000" w:rsidRPr="00000000">
        <w:rPr>
          <w:rtl w:val="0"/>
        </w:rPr>
        <w:t xml:space="preserve">Event participation, supporter referral, parent connection, church or community partner, or response to a specific role posting.</w:t>
      </w:r>
    </w:p>
    <w:p w:rsidR="00000000" w:rsidDel="00000000" w:rsidP="00000000" w:rsidRDefault="00000000" w:rsidRPr="00000000" w14:paraId="0000007C">
      <w:pPr>
        <w:keepLines w:val="1"/>
        <w:ind w:left="216" w:hanging="216"/>
        <w:rPr/>
      </w:pPr>
      <w:r w:rsidDel="00000000" w:rsidR="00000000" w:rsidRPr="00000000">
        <w:rPr>
          <w:b w:val="1"/>
          <w:bCs w:val="1"/>
          <w:color w:val="454075"/>
          <w:rtl w:val="0"/>
        </w:rPr>
        <w:t xml:space="preserve">Preparation and discernment: </w:t>
      </w:r>
      <w:r w:rsidDel="00000000" w:rsidR="00000000" w:rsidRPr="00000000">
        <w:rPr>
          <w:rtl w:val="0"/>
        </w:rPr>
        <w:t xml:space="preserve">Role description, application, screening proportionate to access, orientation, confidentiality, safeguarding training where applicable, supervisor assignment, and schedule confirmation.</w:t>
      </w:r>
    </w:p>
    <w:p w:rsidR="00000000" w:rsidDel="00000000" w:rsidP="00000000" w:rsidRDefault="00000000" w:rsidRPr="00000000" w14:paraId="0000007D">
      <w:pPr>
        <w:keepLines w:val="1"/>
        <w:ind w:left="216" w:hanging="216"/>
        <w:rPr/>
      </w:pPr>
      <w:r w:rsidDel="00000000" w:rsidR="00000000" w:rsidRPr="00000000">
        <w:rPr>
          <w:b w:val="1"/>
          <w:bCs w:val="1"/>
          <w:color w:val="454075"/>
          <w:rtl w:val="0"/>
        </w:rPr>
        <w:t xml:space="preserve">Initial contribution: </w:t>
      </w:r>
      <w:r w:rsidDel="00000000" w:rsidR="00000000" w:rsidRPr="00000000">
        <w:rPr>
          <w:rtl w:val="0"/>
        </w:rPr>
        <w:t xml:space="preserve">Welcome, registration, food, event logistics, setup, teardown, technical support, communications assistance, transportation coordination, documentation, or other clearly bounded tasks.</w:t>
      </w:r>
    </w:p>
    <w:p w:rsidR="00000000" w:rsidDel="00000000" w:rsidP="00000000" w:rsidRDefault="00000000" w:rsidRPr="00000000" w14:paraId="0000007E">
      <w:pPr>
        <w:keepLines w:val="1"/>
        <w:ind w:left="216" w:hanging="216"/>
        <w:rPr/>
      </w:pPr>
      <w:r w:rsidDel="00000000" w:rsidR="00000000" w:rsidRPr="00000000">
        <w:rPr>
          <w:b w:val="1"/>
          <w:bCs w:val="1"/>
          <w:color w:val="454075"/>
          <w:rtl w:val="0"/>
        </w:rPr>
        <w:t xml:space="preserve">Pathway to deeper engagement: </w:t>
      </w:r>
      <w:r w:rsidDel="00000000" w:rsidR="00000000" w:rsidRPr="00000000">
        <w:rPr>
          <w:rtl w:val="0"/>
        </w:rPr>
        <w:t xml:space="preserve">Team captain, recurring volunteer, project coordinator, event lead, or specialized operational role after reliability and judgment are demonstrated.</w:t>
      </w:r>
    </w:p>
    <w:p w:rsidR="00000000" w:rsidDel="00000000" w:rsidP="00000000" w:rsidRDefault="00000000" w:rsidRPr="00000000" w14:paraId="0000007F">
      <w:pPr>
        <w:keepLines w:val="1"/>
        <w:ind w:left="216" w:hanging="216"/>
        <w:rPr/>
      </w:pPr>
      <w:r w:rsidDel="00000000" w:rsidR="00000000" w:rsidRPr="00000000">
        <w:rPr>
          <w:b w:val="1"/>
          <w:bCs w:val="1"/>
          <w:color w:val="454075"/>
          <w:rtl w:val="0"/>
        </w:rPr>
        <w:t xml:space="preserve">Essential boundary: </w:t>
      </w:r>
      <w:r w:rsidDel="00000000" w:rsidR="00000000" w:rsidRPr="00000000">
        <w:rPr>
          <w:rtl w:val="0"/>
        </w:rPr>
        <w:t xml:space="preserve">Volunteers do not assume mentoring, counseling, discipline, transportation, private communication, financial, or spokesperson authority merely because they are helpful or experienced.</w:t>
      </w:r>
    </w:p>
    <w:p w:rsidR="00000000" w:rsidDel="00000000" w:rsidP="00000000" w:rsidRDefault="00000000" w:rsidRPr="00000000" w14:paraId="00000080">
      <w:pPr>
        <w:pStyle w:val="Heading2"/>
        <w:rPr/>
      </w:pPr>
      <w:r w:rsidDel="00000000" w:rsidR="00000000" w:rsidRPr="00000000">
        <w:rPr>
          <w:rtl w:val="0"/>
        </w:rPr>
        <w:t xml:space="preserve">6.8 Community and Institutional Partners</w:t>
      </w:r>
    </w:p>
    <w:p w:rsidR="00000000" w:rsidDel="00000000" w:rsidP="00000000" w:rsidRDefault="00000000" w:rsidRPr="00000000" w14:paraId="00000081">
      <w:pPr>
        <w:keepLines w:val="1"/>
        <w:ind w:left="216" w:hanging="216"/>
        <w:rPr/>
      </w:pPr>
      <w:r w:rsidDel="00000000" w:rsidR="00000000" w:rsidRPr="00000000">
        <w:rPr>
          <w:b w:val="1"/>
          <w:bCs w:val="1"/>
          <w:color w:val="454075"/>
          <w:rtl w:val="0"/>
        </w:rPr>
        <w:t xml:space="preserve">Typical entry points: </w:t>
      </w:r>
      <w:r w:rsidDel="00000000" w:rsidR="00000000" w:rsidRPr="00000000">
        <w:rPr>
          <w:rtl w:val="0"/>
        </w:rPr>
        <w:t xml:space="preserve">Relationship with schools, universities, churches, studios, nonprofits, venues, counseling/referral organizations, businesses, or creative-industry networks.</w:t>
      </w:r>
    </w:p>
    <w:p w:rsidR="00000000" w:rsidDel="00000000" w:rsidP="00000000" w:rsidRDefault="00000000" w:rsidRPr="00000000" w14:paraId="00000082">
      <w:pPr>
        <w:keepLines w:val="1"/>
        <w:ind w:left="216" w:hanging="216"/>
        <w:rPr/>
      </w:pPr>
      <w:r w:rsidDel="00000000" w:rsidR="00000000" w:rsidRPr="00000000">
        <w:rPr>
          <w:b w:val="1"/>
          <w:bCs w:val="1"/>
          <w:color w:val="454075"/>
          <w:rtl w:val="0"/>
        </w:rPr>
        <w:t xml:space="preserve">Preparation and discernment: </w:t>
      </w:r>
      <w:r w:rsidDel="00000000" w:rsidR="00000000" w:rsidRPr="00000000">
        <w:rPr>
          <w:rtl w:val="0"/>
        </w:rPr>
        <w:t xml:space="preserve">Mutual-fit conversation; defined purpose; review of legal status, insurance, safeguarding, professional boundaries, brand use, data, referrals, and financial terms; MOU or contract where appropriate.</w:t>
      </w:r>
    </w:p>
    <w:p w:rsidR="00000000" w:rsidDel="00000000" w:rsidP="00000000" w:rsidRDefault="00000000" w:rsidRPr="00000000" w14:paraId="00000083">
      <w:pPr>
        <w:keepLines w:val="1"/>
        <w:ind w:left="216" w:hanging="216"/>
        <w:rPr/>
      </w:pPr>
      <w:r w:rsidDel="00000000" w:rsidR="00000000" w:rsidRPr="00000000">
        <w:rPr>
          <w:b w:val="1"/>
          <w:bCs w:val="1"/>
          <w:color w:val="454075"/>
          <w:rtl w:val="0"/>
        </w:rPr>
        <w:t xml:space="preserve">Initial contribution: </w:t>
      </w:r>
      <w:r w:rsidDel="00000000" w:rsidR="00000000" w:rsidRPr="00000000">
        <w:rPr>
          <w:rtl w:val="0"/>
        </w:rPr>
        <w:t xml:space="preserve">Referrals, shared space, guest expertise, scholarships, equipment, internships, event collaboration, professional services, or access to opportunity.</w:t>
      </w:r>
    </w:p>
    <w:p w:rsidR="00000000" w:rsidDel="00000000" w:rsidP="00000000" w:rsidRDefault="00000000" w:rsidRPr="00000000" w14:paraId="00000084">
      <w:pPr>
        <w:keepLines w:val="1"/>
        <w:ind w:left="216" w:hanging="216"/>
        <w:rPr/>
      </w:pPr>
      <w:r w:rsidDel="00000000" w:rsidR="00000000" w:rsidRPr="00000000">
        <w:rPr>
          <w:b w:val="1"/>
          <w:bCs w:val="1"/>
          <w:color w:val="454075"/>
          <w:rtl w:val="0"/>
        </w:rPr>
        <w:t xml:space="preserve">Pathway to deeper engagement: </w:t>
      </w:r>
      <w:r w:rsidDel="00000000" w:rsidR="00000000" w:rsidRPr="00000000">
        <w:rPr>
          <w:rtl w:val="0"/>
        </w:rPr>
        <w:t xml:space="preserve">Multi-year partnership, recurring pipeline, co-developed program, research/evaluation, expanded access, or network-wide opportunity with clear ownership and accountability.</w:t>
      </w:r>
    </w:p>
    <w:p w:rsidR="00000000" w:rsidDel="00000000" w:rsidP="00000000" w:rsidRDefault="00000000" w:rsidRPr="00000000" w14:paraId="00000085">
      <w:pPr>
        <w:keepLines w:val="1"/>
        <w:ind w:left="216" w:hanging="216"/>
        <w:rPr/>
      </w:pPr>
      <w:r w:rsidDel="00000000" w:rsidR="00000000" w:rsidRPr="00000000">
        <w:rPr>
          <w:b w:val="1"/>
          <w:bCs w:val="1"/>
          <w:color w:val="454075"/>
          <w:rtl w:val="0"/>
        </w:rPr>
        <w:t xml:space="preserve">Essential boundary: </w:t>
      </w:r>
      <w:r w:rsidDel="00000000" w:rsidR="00000000" w:rsidRPr="00000000">
        <w:rPr>
          <w:rtl w:val="0"/>
        </w:rPr>
        <w:t xml:space="preserve">Listing, linking, participation, or shared activity does not create blanket endorsement, agency, joint venture, or assumption of responsibility. Each organization remains responsible for its own people and work.</w:t>
      </w:r>
    </w:p>
    <w:p w:rsidR="00000000" w:rsidDel="00000000" w:rsidP="00000000" w:rsidRDefault="00000000" w:rsidRPr="00000000" w14:paraId="00000086">
      <w:pPr>
        <w:pStyle w:val="Heading2"/>
        <w:rPr/>
      </w:pPr>
      <w:r w:rsidDel="00000000" w:rsidR="00000000" w:rsidRPr="00000000">
        <w:rPr>
          <w:rtl w:val="0"/>
        </w:rPr>
        <w:t xml:space="preserve">6.9 Parents, Guardians, and Trusted Adults</w:t>
      </w:r>
    </w:p>
    <w:p w:rsidR="00000000" w:rsidDel="00000000" w:rsidP="00000000" w:rsidRDefault="00000000" w:rsidRPr="00000000" w14:paraId="00000087">
      <w:pPr>
        <w:keepLines w:val="1"/>
        <w:ind w:left="216" w:hanging="216"/>
        <w:rPr/>
      </w:pPr>
      <w:r w:rsidDel="00000000" w:rsidR="00000000" w:rsidRPr="00000000">
        <w:rPr>
          <w:b w:val="1"/>
          <w:bCs w:val="1"/>
          <w:color w:val="454075"/>
          <w:rtl w:val="0"/>
        </w:rPr>
        <w:t xml:space="preserve">Typical entry points: </w:t>
      </w:r>
      <w:r w:rsidDel="00000000" w:rsidR="00000000" w:rsidRPr="00000000">
        <w:rPr>
          <w:rtl w:val="0"/>
        </w:rPr>
        <w:t xml:space="preserve">Participant enrollment, orientation, referral, or invitation to a family information session.</w:t>
      </w:r>
    </w:p>
    <w:p w:rsidR="00000000" w:rsidDel="00000000" w:rsidP="00000000" w:rsidRDefault="00000000" w:rsidRPr="00000000" w14:paraId="00000088">
      <w:pPr>
        <w:keepLines w:val="1"/>
        <w:ind w:left="216" w:hanging="216"/>
        <w:rPr/>
      </w:pPr>
      <w:r w:rsidDel="00000000" w:rsidR="00000000" w:rsidRPr="00000000">
        <w:rPr>
          <w:b w:val="1"/>
          <w:bCs w:val="1"/>
          <w:color w:val="454075"/>
          <w:rtl w:val="0"/>
        </w:rPr>
        <w:t xml:space="preserve">Preparation and discernment: </w:t>
      </w:r>
      <w:r w:rsidDel="00000000" w:rsidR="00000000" w:rsidRPr="00000000">
        <w:rPr>
          <w:rtl w:val="0"/>
        </w:rPr>
        <w:t xml:space="preserve">Clear explanation of FlaxCo’s purpose, boundaries, safeguarding, communication channels, transportation, media practices, complaint process, and the growing autonomy appropriate to older teens and young adults.</w:t>
      </w:r>
    </w:p>
    <w:p w:rsidR="00000000" w:rsidDel="00000000" w:rsidP="00000000" w:rsidRDefault="00000000" w:rsidRPr="00000000" w14:paraId="00000089">
      <w:pPr>
        <w:keepLines w:val="1"/>
        <w:ind w:left="216" w:hanging="216"/>
        <w:rPr/>
      </w:pPr>
      <w:r w:rsidDel="00000000" w:rsidR="00000000" w:rsidRPr="00000000">
        <w:rPr>
          <w:b w:val="1"/>
          <w:bCs w:val="1"/>
          <w:color w:val="454075"/>
          <w:rtl w:val="0"/>
        </w:rPr>
        <w:t xml:space="preserve">Initial contribution: </w:t>
      </w:r>
      <w:r w:rsidDel="00000000" w:rsidR="00000000" w:rsidRPr="00000000">
        <w:rPr>
          <w:rtl w:val="0"/>
        </w:rPr>
        <w:t xml:space="preserve">Support attendance, reinforce healthy boundaries, provide required consent, communicate relevant safety information, and participate in designated family touchpoints.</w:t>
      </w:r>
    </w:p>
    <w:p w:rsidR="00000000" w:rsidDel="00000000" w:rsidP="00000000" w:rsidRDefault="00000000" w:rsidRPr="00000000" w14:paraId="0000008A">
      <w:pPr>
        <w:keepLines w:val="1"/>
        <w:ind w:left="216" w:hanging="216"/>
        <w:rPr/>
      </w:pPr>
      <w:r w:rsidDel="00000000" w:rsidR="00000000" w:rsidRPr="00000000">
        <w:rPr>
          <w:b w:val="1"/>
          <w:bCs w:val="1"/>
          <w:color w:val="454075"/>
          <w:rtl w:val="0"/>
        </w:rPr>
        <w:t xml:space="preserve">Pathway to deeper engagement: </w:t>
      </w:r>
      <w:r w:rsidDel="00000000" w:rsidR="00000000" w:rsidRPr="00000000">
        <w:rPr>
          <w:rtl w:val="0"/>
        </w:rPr>
        <w:t xml:space="preserve">Family learning events, volunteer service where appropriately screened, donor or connector roles, and support of participant transition into adulthood or next-step opportunity.</w:t>
      </w:r>
    </w:p>
    <w:p w:rsidR="00000000" w:rsidDel="00000000" w:rsidP="00000000" w:rsidRDefault="00000000" w:rsidRPr="00000000" w14:paraId="0000008B">
      <w:pPr>
        <w:keepLines w:val="1"/>
        <w:ind w:left="216" w:hanging="216"/>
        <w:rPr/>
      </w:pPr>
      <w:r w:rsidDel="00000000" w:rsidR="00000000" w:rsidRPr="00000000">
        <w:rPr>
          <w:b w:val="1"/>
          <w:bCs w:val="1"/>
          <w:color w:val="454075"/>
          <w:rtl w:val="0"/>
        </w:rPr>
        <w:t xml:space="preserve">Essential boundary: </w:t>
      </w:r>
      <w:r w:rsidDel="00000000" w:rsidR="00000000" w:rsidRPr="00000000">
        <w:rPr>
          <w:rtl w:val="0"/>
        </w:rPr>
        <w:t xml:space="preserve">Parents and guardians do not direct artistic evaluation, demand confidential disclosures, or use FlaxCo to manage family conflict. FlaxCo is not a substitute for family therapy, clinical care, school discipline, or legal authority.</w:t>
      </w:r>
    </w:p>
    <w:p w:rsidR="00000000" w:rsidDel="00000000" w:rsidP="00000000" w:rsidRDefault="00000000" w:rsidRPr="00000000" w14:paraId="0000008C">
      <w:pPr>
        <w:pStyle w:val="Heading2"/>
        <w:rPr/>
      </w:pPr>
      <w:r w:rsidDel="00000000" w:rsidR="00000000" w:rsidRPr="00000000">
        <w:rPr>
          <w:rtl w:val="0"/>
        </w:rPr>
        <w:t xml:space="preserve">6.10 Alumni and Emerging Peer Leaders</w:t>
      </w:r>
    </w:p>
    <w:p w:rsidR="00000000" w:rsidDel="00000000" w:rsidP="00000000" w:rsidRDefault="00000000" w:rsidRPr="00000000" w14:paraId="0000008D">
      <w:pPr>
        <w:keepLines w:val="1"/>
        <w:ind w:left="216" w:hanging="216"/>
        <w:rPr/>
      </w:pPr>
      <w:r w:rsidDel="00000000" w:rsidR="00000000" w:rsidRPr="00000000">
        <w:rPr>
          <w:b w:val="1"/>
          <w:bCs w:val="1"/>
          <w:color w:val="454075"/>
          <w:rtl w:val="0"/>
        </w:rPr>
        <w:t xml:space="preserve">Typical entry points: </w:t>
      </w:r>
      <w:r w:rsidDel="00000000" w:rsidR="00000000" w:rsidRPr="00000000">
        <w:rPr>
          <w:rtl w:val="0"/>
        </w:rPr>
        <w:t xml:space="preserve">Completion of a cohort, project, residency, or sustained period of participation.</w:t>
      </w:r>
    </w:p>
    <w:p w:rsidR="00000000" w:rsidDel="00000000" w:rsidP="00000000" w:rsidRDefault="00000000" w:rsidRPr="00000000" w14:paraId="0000008E">
      <w:pPr>
        <w:keepLines w:val="1"/>
        <w:ind w:left="216" w:hanging="216"/>
        <w:rPr/>
      </w:pPr>
      <w:r w:rsidDel="00000000" w:rsidR="00000000" w:rsidRPr="00000000">
        <w:rPr>
          <w:b w:val="1"/>
          <w:bCs w:val="1"/>
          <w:color w:val="454075"/>
          <w:rtl w:val="0"/>
        </w:rPr>
        <w:t xml:space="preserve">Preparation and discernment: </w:t>
      </w:r>
      <w:r w:rsidDel="00000000" w:rsidR="00000000" w:rsidRPr="00000000">
        <w:rPr>
          <w:rtl w:val="0"/>
        </w:rPr>
        <w:t xml:space="preserve">Reflection on learning, assessment of readiness, role-specific orientation, supervision, and safeguarding requirements. Peer leadership should never be automatic or honorary.</w:t>
      </w:r>
    </w:p>
    <w:p w:rsidR="00000000" w:rsidDel="00000000" w:rsidP="00000000" w:rsidRDefault="00000000" w:rsidRPr="00000000" w14:paraId="0000008F">
      <w:pPr>
        <w:keepLines w:val="1"/>
        <w:ind w:left="216" w:hanging="216"/>
        <w:rPr/>
      </w:pPr>
      <w:r w:rsidDel="00000000" w:rsidR="00000000" w:rsidRPr="00000000">
        <w:rPr>
          <w:b w:val="1"/>
          <w:bCs w:val="1"/>
          <w:color w:val="454075"/>
          <w:rtl w:val="0"/>
        </w:rPr>
        <w:t xml:space="preserve">Initial contribution: </w:t>
      </w:r>
      <w:r w:rsidDel="00000000" w:rsidR="00000000" w:rsidRPr="00000000">
        <w:rPr>
          <w:rtl w:val="0"/>
        </w:rPr>
        <w:t xml:space="preserve">Welcome new participants, share experience, assist projects, contribute to alumni events, and remain connected to mentors and opportunities.</w:t>
      </w:r>
    </w:p>
    <w:p w:rsidR="00000000" w:rsidDel="00000000" w:rsidP="00000000" w:rsidRDefault="00000000" w:rsidRPr="00000000" w14:paraId="00000090">
      <w:pPr>
        <w:keepLines w:val="1"/>
        <w:ind w:left="216" w:hanging="216"/>
        <w:rPr/>
      </w:pPr>
      <w:r w:rsidDel="00000000" w:rsidR="00000000" w:rsidRPr="00000000">
        <w:rPr>
          <w:b w:val="1"/>
          <w:bCs w:val="1"/>
          <w:color w:val="454075"/>
          <w:rtl w:val="0"/>
        </w:rPr>
        <w:t xml:space="preserve">Pathway to deeper engagement: </w:t>
      </w:r>
      <w:r w:rsidDel="00000000" w:rsidR="00000000" w:rsidRPr="00000000">
        <w:rPr>
          <w:rtl w:val="0"/>
        </w:rPr>
        <w:t xml:space="preserve">Paid project roles, supervised peer facilitation, alumni council, ambassador activity, donor testimony, mentoring preparation, or referral into professional networks.</w:t>
      </w:r>
    </w:p>
    <w:p w:rsidR="00000000" w:rsidDel="00000000" w:rsidP="00000000" w:rsidRDefault="00000000" w:rsidRPr="00000000" w14:paraId="00000091">
      <w:pPr>
        <w:keepLines w:val="1"/>
        <w:ind w:left="216" w:hanging="216"/>
        <w:rPr/>
      </w:pPr>
      <w:r w:rsidDel="00000000" w:rsidR="00000000" w:rsidRPr="00000000">
        <w:rPr>
          <w:b w:val="1"/>
          <w:bCs w:val="1"/>
          <w:color w:val="454075"/>
          <w:rtl w:val="0"/>
        </w:rPr>
        <w:t xml:space="preserve">Essential boundary: </w:t>
      </w:r>
      <w:r w:rsidDel="00000000" w:rsidR="00000000" w:rsidRPr="00000000">
        <w:rPr>
          <w:rtl w:val="0"/>
        </w:rPr>
        <w:t xml:space="preserve">Peer leaders are not substitutes for qualified adult mentors or staff. Their authority must be specific, supervised, and appropriate to age and maturity.</w:t>
      </w:r>
    </w:p>
    <w:p w:rsidR="00000000" w:rsidDel="00000000" w:rsidP="00000000" w:rsidRDefault="00000000" w:rsidRPr="00000000" w14:paraId="00000092">
      <w:pPr>
        <w:pStyle w:val="Heading1"/>
        <w:rPr/>
      </w:pPr>
      <w:r w:rsidDel="00000000" w:rsidR="00000000" w:rsidRPr="00000000">
        <w:rPr>
          <w:rtl w:val="0"/>
        </w:rPr>
        <w:t xml:space="preserve">7. Phase One at the Odeon: The Engagement Pathway in Practice</w:t>
      </w:r>
    </w:p>
    <w:p w:rsidR="00000000" w:rsidDel="00000000" w:rsidP="00000000" w:rsidRDefault="00000000" w:rsidRPr="00000000" w14:paraId="00000093">
      <w:pPr>
        <w:keepLines w:val="1"/>
        <w:rPr/>
      </w:pPr>
      <w:r w:rsidDel="00000000" w:rsidR="00000000" w:rsidRPr="00000000">
        <w:rPr>
          <w:rtl w:val="0"/>
        </w:rPr>
        <w:t xml:space="preserve">The Odeon is the Phase One operating home of FlaxCo—not the whole vision, the final model, or a perfect facility. It is the first practical environment in which FlaxCo can establish real rhythms of community, formation, mentoring, creative practice, and public offering. The venue must remain an instrument of the mission rather than becoming the apparent mission itself.</w:t>
      </w:r>
    </w:p>
    <w:p w:rsidR="00000000" w:rsidDel="00000000" w:rsidP="00000000" w:rsidRDefault="00000000" w:rsidRPr="00000000" w14:paraId="00000094">
      <w:pPr>
        <w:pStyle w:val="Heading2"/>
        <w:rPr/>
      </w:pPr>
      <w:r w:rsidDel="00000000" w:rsidR="00000000" w:rsidRPr="00000000">
        <w:rPr>
          <w:rtl w:val="0"/>
        </w:rPr>
        <w:t xml:space="preserve">7.1 Phase One Program Architecture</w:t>
      </w:r>
    </w:p>
    <w:p w:rsidR="00000000" w:rsidDel="00000000" w:rsidP="00000000" w:rsidRDefault="00000000" w:rsidRPr="00000000" w14:paraId="00000095">
      <w:pPr>
        <w:keepLines w:val="1"/>
        <w:ind w:left="216" w:hanging="216"/>
        <w:rPr/>
      </w:pPr>
      <w:r w:rsidDel="00000000" w:rsidR="00000000" w:rsidRPr="00000000">
        <w:rPr>
          <w:b w:val="1"/>
          <w:bCs w:val="1"/>
          <w:color w:val="454075"/>
          <w:rtl w:val="0"/>
        </w:rPr>
        <w:t xml:space="preserve">Predictable Community Rhythms: </w:t>
      </w:r>
      <w:r w:rsidDel="00000000" w:rsidR="00000000" w:rsidRPr="00000000">
        <w:rPr>
          <w:rtl w:val="0"/>
        </w:rPr>
        <w:t xml:space="preserve">Protected, recurring times when participants know FlaxCo is present: cohort gatherings, open creative labs, mentor hours, workshops, project development, rehearsals, and community meals or conversations.</w:t>
      </w:r>
    </w:p>
    <w:p w:rsidR="00000000" w:rsidDel="00000000" w:rsidP="00000000" w:rsidRDefault="00000000" w:rsidRPr="00000000" w14:paraId="00000096">
      <w:pPr>
        <w:keepLines w:val="1"/>
        <w:ind w:left="216" w:hanging="216"/>
        <w:rPr/>
      </w:pPr>
      <w:r w:rsidDel="00000000" w:rsidR="00000000" w:rsidRPr="00000000">
        <w:rPr>
          <w:b w:val="1"/>
          <w:bCs w:val="1"/>
          <w:color w:val="454075"/>
          <w:rtl w:val="0"/>
        </w:rPr>
        <w:t xml:space="preserve">Founding Cohorts: </w:t>
      </w:r>
      <w:r w:rsidDel="00000000" w:rsidR="00000000" w:rsidRPr="00000000">
        <w:rPr>
          <w:rtl w:val="0"/>
        </w:rPr>
        <w:t xml:space="preserve">Manageable groups of young creatives who participate with enough continuity for belonging, trust, feedback, collaboration, and formation to develop.</w:t>
      </w:r>
    </w:p>
    <w:p w:rsidR="00000000" w:rsidDel="00000000" w:rsidP="00000000" w:rsidRDefault="00000000" w:rsidRPr="00000000" w14:paraId="00000097">
      <w:pPr>
        <w:keepLines w:val="1"/>
        <w:ind w:left="216" w:hanging="216"/>
        <w:rPr/>
      </w:pPr>
      <w:r w:rsidDel="00000000" w:rsidR="00000000" w:rsidRPr="00000000">
        <w:rPr>
          <w:b w:val="1"/>
          <w:bCs w:val="1"/>
          <w:color w:val="454075"/>
          <w:rtl w:val="0"/>
        </w:rPr>
        <w:t xml:space="preserve">Layered Mentor Presence: </w:t>
      </w:r>
      <w:r w:rsidDel="00000000" w:rsidR="00000000" w:rsidRPr="00000000">
        <w:rPr>
          <w:rtl w:val="0"/>
        </w:rPr>
        <w:t xml:space="preserve">Artists in Residence provide continuity; Itinerant Mentors respond to discipline and project needs; Guest Artists and Seminar Leaders bring focused expertise and wider exposure.</w:t>
      </w:r>
    </w:p>
    <w:p w:rsidR="00000000" w:rsidDel="00000000" w:rsidP="00000000" w:rsidRDefault="00000000" w:rsidRPr="00000000" w14:paraId="00000098">
      <w:pPr>
        <w:keepLines w:val="1"/>
        <w:ind w:left="216" w:hanging="216"/>
        <w:rPr/>
      </w:pPr>
      <w:r w:rsidDel="00000000" w:rsidR="00000000" w:rsidRPr="00000000">
        <w:rPr>
          <w:b w:val="1"/>
          <w:bCs w:val="1"/>
          <w:color w:val="454075"/>
          <w:rtl w:val="0"/>
        </w:rPr>
        <w:t xml:space="preserve">Creative Practice and Project Development: </w:t>
      </w:r>
      <w:r w:rsidDel="00000000" w:rsidR="00000000" w:rsidRPr="00000000">
        <w:rPr>
          <w:rtl w:val="0"/>
        </w:rPr>
        <w:t xml:space="preserve">Participants make, test, revise, collaborate, receive critique, and complete meaningful work across music, film, photography, theater, dance, writing, visual art, design, animation, production, and related fields.</w:t>
      </w:r>
    </w:p>
    <w:p w:rsidR="00000000" w:rsidDel="00000000" w:rsidP="00000000" w:rsidRDefault="00000000" w:rsidRPr="00000000" w14:paraId="00000099">
      <w:pPr>
        <w:keepLines w:val="1"/>
        <w:ind w:left="216" w:hanging="216"/>
        <w:rPr/>
      </w:pPr>
      <w:r w:rsidDel="00000000" w:rsidR="00000000" w:rsidRPr="00000000">
        <w:rPr>
          <w:b w:val="1"/>
          <w:bCs w:val="1"/>
          <w:color w:val="454075"/>
          <w:rtl w:val="0"/>
        </w:rPr>
        <w:t xml:space="preserve">Public Offering: </w:t>
      </w:r>
      <w:r w:rsidDel="00000000" w:rsidR="00000000" w:rsidRPr="00000000">
        <w:rPr>
          <w:rtl w:val="0"/>
        </w:rPr>
        <w:t xml:space="preserve">Exhibitions, performances, screenings, readings, showcases, or digital releases arise as natural culminations of meaningful work—not as quotas or pressure to perform.</w:t>
      </w:r>
    </w:p>
    <w:p w:rsidR="00000000" w:rsidDel="00000000" w:rsidP="00000000" w:rsidRDefault="00000000" w:rsidRPr="00000000" w14:paraId="0000009A">
      <w:pPr>
        <w:keepLines w:val="1"/>
        <w:ind w:left="216" w:hanging="216"/>
        <w:rPr/>
      </w:pPr>
      <w:r w:rsidDel="00000000" w:rsidR="00000000" w:rsidRPr="00000000">
        <w:rPr>
          <w:b w:val="1"/>
          <w:bCs w:val="1"/>
          <w:color w:val="454075"/>
          <w:rtl w:val="0"/>
        </w:rPr>
        <w:t xml:space="preserve">Formation and Interior Life: </w:t>
      </w:r>
      <w:r w:rsidDel="00000000" w:rsidR="00000000" w:rsidRPr="00000000">
        <w:rPr>
          <w:rtl w:val="0"/>
        </w:rPr>
        <w:t xml:space="preserve">Programming addresses craft, identity, vocation, resilience, healthy relationships, creative process, business realities, mental-health literacy, spiritual inquiry, and the costs of public life.</w:t>
      </w:r>
    </w:p>
    <w:p w:rsidR="00000000" w:rsidDel="00000000" w:rsidP="00000000" w:rsidRDefault="00000000" w:rsidRPr="00000000" w14:paraId="0000009B">
      <w:pPr>
        <w:keepLines w:val="1"/>
        <w:ind w:left="216" w:hanging="216"/>
        <w:rPr/>
      </w:pPr>
      <w:r w:rsidDel="00000000" w:rsidR="00000000" w:rsidRPr="00000000">
        <w:rPr>
          <w:b w:val="1"/>
          <w:bCs w:val="1"/>
          <w:color w:val="454075"/>
          <w:rtl w:val="0"/>
        </w:rPr>
        <w:t xml:space="preserve">Opportunity and Industry Exposure: </w:t>
      </w:r>
      <w:r w:rsidDel="00000000" w:rsidR="00000000" w:rsidRPr="00000000">
        <w:rPr>
          <w:rtl w:val="0"/>
        </w:rPr>
        <w:t xml:space="preserve">Responsible connections to working professionals, technical roles, internships, paid work, commissions, and next-step pathways without promising outcomes FlaxCo cannot control.</w:t>
      </w:r>
    </w:p>
    <w:p w:rsidR="00000000" w:rsidDel="00000000" w:rsidP="00000000" w:rsidRDefault="00000000" w:rsidRPr="00000000" w14:paraId="0000009C">
      <w:pPr>
        <w:keepLines w:val="1"/>
        <w:ind w:left="216" w:hanging="216"/>
        <w:rPr/>
      </w:pPr>
      <w:r w:rsidDel="00000000" w:rsidR="00000000" w:rsidRPr="00000000">
        <w:rPr>
          <w:b w:val="1"/>
          <w:bCs w:val="1"/>
          <w:color w:val="454075"/>
          <w:rtl w:val="0"/>
        </w:rPr>
        <w:t xml:space="preserve">Learning for the Fuller Vision: </w:t>
      </w:r>
      <w:r w:rsidDel="00000000" w:rsidR="00000000" w:rsidRPr="00000000">
        <w:rPr>
          <w:rtl w:val="0"/>
        </w:rPr>
        <w:t xml:space="preserve">Leadership documents what the Odeon can sustain, what participants and mentors actually need, what must be strengthened, and what should be reserved for a future permanent creative campus.</w:t>
      </w:r>
    </w:p>
    <w:p w:rsidR="00000000" w:rsidDel="00000000" w:rsidP="00000000" w:rsidRDefault="00000000" w:rsidRPr="00000000" w14:paraId="0000009D">
      <w:pPr>
        <w:pStyle w:val="Heading2"/>
        <w:rPr/>
      </w:pPr>
      <w:r w:rsidDel="00000000" w:rsidR="00000000" w:rsidRPr="00000000">
        <w:rPr>
          <w:rtl w:val="0"/>
        </w:rPr>
        <w:t xml:space="preserve">7.2 The Participant Journey at the Odeon</w:t>
      </w:r>
    </w:p>
    <w:p w:rsidR="00000000" w:rsidDel="00000000" w:rsidP="00000000" w:rsidRDefault="00000000" w:rsidRPr="00000000" w14:paraId="0000009E">
      <w:pPr>
        <w:keepLines w:val="1"/>
        <w:ind w:left="216" w:hanging="216"/>
        <w:rPr/>
      </w:pPr>
      <w:r w:rsidDel="00000000" w:rsidR="00000000" w:rsidRPr="00000000">
        <w:rPr>
          <w:b w:val="1"/>
          <w:bCs w:val="1"/>
          <w:color w:val="454075"/>
          <w:rtl w:val="0"/>
        </w:rPr>
        <w:t xml:space="preserve">Open Door: </w:t>
      </w:r>
      <w:r w:rsidDel="00000000" w:rsidR="00000000" w:rsidRPr="00000000">
        <w:rPr>
          <w:rtl w:val="0"/>
        </w:rPr>
        <w:t xml:space="preserve">A low-barrier public event, open house, clinic, performance, partner referral, or interest conversation introduces FlaxCo without implying acceptance into every program.</w:t>
      </w:r>
    </w:p>
    <w:p w:rsidR="00000000" w:rsidDel="00000000" w:rsidP="00000000" w:rsidRDefault="00000000" w:rsidRPr="00000000" w14:paraId="0000009F">
      <w:pPr>
        <w:keepLines w:val="1"/>
        <w:ind w:left="216" w:hanging="216"/>
        <w:rPr/>
      </w:pPr>
      <w:r w:rsidDel="00000000" w:rsidR="00000000" w:rsidRPr="00000000">
        <w:rPr>
          <w:b w:val="1"/>
          <w:bCs w:val="1"/>
          <w:color w:val="243f61"/>
          <w:rtl w:val="0"/>
        </w:rPr>
        <w:t xml:space="preserve">Orientation:</w:t>
      </w:r>
      <w:r w:rsidDel="00000000" w:rsidR="00000000" w:rsidRPr="00000000">
        <w:rPr>
          <w:b w:val="1"/>
          <w:bCs w:val="1"/>
          <w:rtl w:val="0"/>
        </w:rPr>
        <w:t xml:space="preserve"> </w:t>
      </w:r>
      <w:r w:rsidDel="00000000" w:rsidR="00000000" w:rsidRPr="00000000">
        <w:rPr>
          <w:rtl w:val="0"/>
        </w:rPr>
        <w:t xml:space="preserve">Participants encounter the mission, culture, faith posture, safeguarding, community standards, opportunities, limitations, and expectations.</w:t>
      </w:r>
    </w:p>
    <w:p w:rsidR="00000000" w:rsidDel="00000000" w:rsidP="00000000" w:rsidRDefault="00000000" w:rsidRPr="00000000" w14:paraId="000000A0">
      <w:pPr>
        <w:keepLines w:val="1"/>
        <w:ind w:left="216" w:hanging="216"/>
        <w:rPr/>
      </w:pPr>
      <w:r w:rsidDel="00000000" w:rsidR="00000000" w:rsidRPr="00000000">
        <w:rPr>
          <w:b w:val="1"/>
          <w:bCs w:val="1"/>
          <w:color w:val="454075"/>
          <w:rtl w:val="0"/>
        </w:rPr>
        <w:t xml:space="preserve">Founding Experience: </w:t>
      </w:r>
      <w:r w:rsidDel="00000000" w:rsidR="00000000" w:rsidRPr="00000000">
        <w:rPr>
          <w:rtl w:val="0"/>
        </w:rPr>
        <w:t xml:space="preserve">A workshop, short lab, project night, or introductory cohort allows mutual discernment and early relationship.</w:t>
      </w:r>
    </w:p>
    <w:p w:rsidR="00000000" w:rsidDel="00000000" w:rsidP="00000000" w:rsidRDefault="00000000" w:rsidRPr="00000000" w14:paraId="000000A1">
      <w:pPr>
        <w:keepLines w:val="1"/>
        <w:ind w:left="216" w:hanging="216"/>
        <w:rPr/>
      </w:pPr>
      <w:r w:rsidDel="00000000" w:rsidR="00000000" w:rsidRPr="00000000">
        <w:rPr>
          <w:b w:val="1"/>
          <w:bCs w:val="1"/>
          <w:rtl w:val="0"/>
        </w:rPr>
        <w:t xml:space="preserve">Cohort Belonging: </w:t>
      </w:r>
      <w:r w:rsidDel="00000000" w:rsidR="00000000" w:rsidRPr="00000000">
        <w:rPr>
          <w:rtl w:val="0"/>
        </w:rPr>
        <w:t xml:space="preserve">Selected participants enter a sustained rhythm with peers and recurring mentors.</w:t>
      </w:r>
    </w:p>
    <w:p w:rsidR="00000000" w:rsidDel="00000000" w:rsidP="00000000" w:rsidRDefault="00000000" w:rsidRPr="00000000" w14:paraId="000000A2">
      <w:pPr>
        <w:keepLines w:val="1"/>
        <w:ind w:left="216" w:hanging="216"/>
        <w:rPr/>
      </w:pPr>
      <w:r w:rsidDel="00000000" w:rsidR="00000000" w:rsidRPr="00000000">
        <w:rPr>
          <w:b w:val="1"/>
          <w:bCs w:val="1"/>
          <w:color w:val="454075"/>
          <w:rtl w:val="0"/>
        </w:rPr>
        <w:t xml:space="preserve">Personal and Creative Development:</w:t>
      </w:r>
      <w:r w:rsidDel="00000000" w:rsidR="00000000" w:rsidRPr="00000000">
        <w:rPr>
          <w:b w:val="1"/>
          <w:bCs w:val="1"/>
          <w:rtl w:val="0"/>
        </w:rPr>
        <w:t xml:space="preserve"> </w:t>
      </w:r>
      <w:r w:rsidDel="00000000" w:rsidR="00000000" w:rsidRPr="00000000">
        <w:rPr>
          <w:rtl w:val="0"/>
        </w:rPr>
        <w:t xml:space="preserve">Each participant identifies goals in craft, character, community, vocation, and contribution; progress is supported through mentoring, practice, critique, and reflection.</w:t>
      </w:r>
    </w:p>
    <w:p w:rsidR="00000000" w:rsidDel="00000000" w:rsidP="00000000" w:rsidRDefault="00000000" w:rsidRPr="00000000" w14:paraId="000000A3">
      <w:pPr>
        <w:keepLines w:val="1"/>
        <w:ind w:left="216" w:hanging="216"/>
        <w:rPr/>
      </w:pPr>
      <w:r w:rsidDel="00000000" w:rsidR="00000000" w:rsidRPr="00000000">
        <w:rPr>
          <w:b w:val="1"/>
          <w:bCs w:val="1"/>
          <w:color w:val="454075"/>
          <w:rtl w:val="0"/>
        </w:rPr>
        <w:t xml:space="preserve">Meaningful Work:</w:t>
      </w:r>
      <w:r w:rsidDel="00000000" w:rsidR="00000000" w:rsidRPr="00000000">
        <w:rPr>
          <w:b w:val="1"/>
          <w:bCs w:val="1"/>
          <w:rtl w:val="0"/>
        </w:rPr>
        <w:t xml:space="preserve"> </w:t>
      </w:r>
      <w:r w:rsidDel="00000000" w:rsidR="00000000" w:rsidRPr="00000000">
        <w:rPr>
          <w:rtl w:val="0"/>
        </w:rPr>
        <w:t xml:space="preserve">Participants develop and complete work that matters to them and is appropriate to their stage.</w:t>
      </w:r>
    </w:p>
    <w:p w:rsidR="00000000" w:rsidDel="00000000" w:rsidP="00000000" w:rsidRDefault="00000000" w:rsidRPr="00000000" w14:paraId="000000A4">
      <w:pPr>
        <w:keepLines w:val="1"/>
        <w:ind w:left="216" w:hanging="216"/>
        <w:rPr/>
      </w:pPr>
      <w:r w:rsidDel="00000000" w:rsidR="00000000" w:rsidRPr="00000000">
        <w:rPr>
          <w:b w:val="1"/>
          <w:bCs w:val="1"/>
          <w:color w:val="454075"/>
          <w:rtl w:val="0"/>
        </w:rPr>
        <w:t xml:space="preserve">Public Offering or Next Step:</w:t>
      </w:r>
      <w:r w:rsidDel="00000000" w:rsidR="00000000" w:rsidRPr="00000000">
        <w:rPr>
          <w:b w:val="1"/>
          <w:bCs w:val="1"/>
          <w:rtl w:val="0"/>
        </w:rPr>
        <w:t xml:space="preserve"> </w:t>
      </w:r>
      <w:r w:rsidDel="00000000" w:rsidR="00000000" w:rsidRPr="00000000">
        <w:rPr>
          <w:rtl w:val="0"/>
        </w:rPr>
        <w:t xml:space="preserve">Work may be shared publicly, connected to professional opportunity, continued privately, or revised further. Not every participant must perform or publish.</w:t>
      </w:r>
    </w:p>
    <w:p w:rsidR="00000000" w:rsidDel="00000000" w:rsidP="00000000" w:rsidRDefault="00000000" w:rsidRPr="00000000" w14:paraId="000000A5">
      <w:pPr>
        <w:keepLines w:val="1"/>
        <w:ind w:left="216" w:hanging="216"/>
        <w:rPr/>
      </w:pPr>
      <w:r w:rsidDel="00000000" w:rsidR="00000000" w:rsidRPr="00000000">
        <w:rPr>
          <w:b w:val="1"/>
          <w:bCs w:val="1"/>
          <w:color w:val="454075"/>
          <w:rtl w:val="0"/>
        </w:rPr>
        <w:t xml:space="preserve">Alumni Connection:</w:t>
      </w:r>
      <w:r w:rsidDel="00000000" w:rsidR="00000000" w:rsidRPr="00000000">
        <w:rPr>
          <w:b w:val="1"/>
          <w:bCs w:val="1"/>
          <w:rtl w:val="0"/>
        </w:rPr>
        <w:t xml:space="preserve"> </w:t>
      </w:r>
      <w:r w:rsidDel="00000000" w:rsidR="00000000" w:rsidRPr="00000000">
        <w:rPr>
          <w:rtl w:val="0"/>
        </w:rPr>
        <w:t xml:space="preserve">Participants leave a particular cohort without leaving the relational ecology; they retain pathways to mentors, peers, events, service, and future opportunity.</w:t>
      </w:r>
    </w:p>
    <w:p w:rsidR="00000000" w:rsidDel="00000000" w:rsidP="00000000" w:rsidRDefault="00000000" w:rsidRPr="00000000" w14:paraId="000000A6">
      <w:pPr>
        <w:pStyle w:val="Heading2"/>
        <w:rPr/>
      </w:pPr>
      <w:r w:rsidDel="00000000" w:rsidR="00000000" w:rsidRPr="00000000">
        <w:rPr>
          <w:rtl w:val="0"/>
        </w:rPr>
        <w:t xml:space="preserve">7.3 The Mentor and Contributor Journey at the Odeon</w:t>
      </w:r>
    </w:p>
    <w:p w:rsidR="00000000" w:rsidDel="00000000" w:rsidP="00000000" w:rsidRDefault="00000000" w:rsidRPr="00000000" w14:paraId="000000A7">
      <w:pPr>
        <w:keepLines w:val="1"/>
        <w:rPr/>
      </w:pPr>
      <w:r w:rsidDel="00000000" w:rsidR="00000000" w:rsidRPr="00000000">
        <w:rPr>
          <w:rtl w:val="0"/>
        </w:rPr>
        <w:t xml:space="preserve">Potential mentors and contributors should not move directly from enthusiasm to unsupervised access. The Phase One pathway is: invitation or referral; fit conversation; role definition; vetting and safeguarding; orientation to culture and authority; limited initial engagement; observation and feedback; deeper appointment only when trust and value are demonstrated. This protects young creatives, the contributor, and FlaxCo itself.</w:t>
      </w:r>
    </w:p>
    <w:p w:rsidR="00000000" w:rsidDel="00000000" w:rsidP="00000000" w:rsidRDefault="00000000" w:rsidRPr="00000000" w14:paraId="000000A8">
      <w:pPr>
        <w:pStyle w:val="Heading2"/>
        <w:rPr/>
      </w:pPr>
      <w:r w:rsidDel="00000000" w:rsidR="00000000" w:rsidRPr="00000000">
        <w:rPr>
          <w:rtl w:val="0"/>
        </w:rPr>
        <w:t xml:space="preserve">7.4 A Sample Operating Rhythm</w:t>
      </w:r>
    </w:p>
    <w:tbl>
      <w:tblPr>
        <w:tblStyle w:val="Table4"/>
        <w:tblW w:w="10080.0" w:type="dxa"/>
        <w:jc w:val="center"/>
        <w:tblLayout w:type="fixed"/>
        <w:tblLook w:val="0400"/>
      </w:tblPr>
      <w:tblGrid>
        <w:gridCol w:w="3360"/>
        <w:gridCol w:w="3360"/>
        <w:gridCol w:w="3360"/>
        <w:tblGridChange w:id="0">
          <w:tblGrid>
            <w:gridCol w:w="3360"/>
            <w:gridCol w:w="3360"/>
            <w:gridCol w:w="3360"/>
          </w:tblGrid>
        </w:tblGridChange>
      </w:tblGrid>
      <w:tr>
        <w:trPr>
          <w:cantSplit w:val="0"/>
          <w:tblHeader w:val="0"/>
        </w:trPr>
        <w:tc>
          <w:tcPr>
            <w:shd w:fill="2c2a5a" w:val="clear"/>
            <w:tcMar>
              <w:top w:w="120.0" w:type="dxa"/>
              <w:left w:w="120.0" w:type="dxa"/>
              <w:bottom w:w="120.0" w:type="dxa"/>
              <w:right w:w="120.0" w:type="dxa"/>
            </w:tcMar>
          </w:tcPr>
          <w:p w:rsidR="00000000" w:rsidDel="00000000" w:rsidP="00000000" w:rsidRDefault="00000000" w:rsidRPr="00000000" w14:paraId="000000A9">
            <w:pPr>
              <w:rPr/>
            </w:pPr>
            <w:r w:rsidDel="00000000" w:rsidR="00000000" w:rsidRPr="00000000">
              <w:rPr>
                <w:b w:val="1"/>
                <w:bCs w:val="1"/>
                <w:color w:val="ffffff"/>
                <w:sz w:val="18"/>
                <w:szCs w:val="18"/>
                <w:rtl w:val="0"/>
              </w:rPr>
              <w:t xml:space="preserve">Rhythm</w:t>
            </w:r>
            <w:r w:rsidDel="00000000" w:rsidR="00000000" w:rsidRPr="00000000">
              <w:rPr>
                <w:rtl w:val="0"/>
              </w:rPr>
            </w:r>
          </w:p>
        </w:tc>
        <w:tc>
          <w:tcPr>
            <w:shd w:fill="2c2a5a" w:val="clear"/>
            <w:tcMar>
              <w:top w:w="120.0" w:type="dxa"/>
              <w:left w:w="120.0" w:type="dxa"/>
              <w:bottom w:w="120.0" w:type="dxa"/>
              <w:right w:w="120.0" w:type="dxa"/>
            </w:tcMar>
          </w:tcPr>
          <w:p w:rsidR="00000000" w:rsidDel="00000000" w:rsidP="00000000" w:rsidRDefault="00000000" w:rsidRPr="00000000" w14:paraId="000000AA">
            <w:pPr>
              <w:rPr/>
            </w:pPr>
            <w:r w:rsidDel="00000000" w:rsidR="00000000" w:rsidRPr="00000000">
              <w:rPr>
                <w:b w:val="1"/>
                <w:bCs w:val="1"/>
                <w:color w:val="ffffff"/>
                <w:sz w:val="18"/>
                <w:szCs w:val="18"/>
                <w:rtl w:val="0"/>
              </w:rPr>
              <w:t xml:space="preserve">Primary purpose</w:t>
            </w:r>
            <w:r w:rsidDel="00000000" w:rsidR="00000000" w:rsidRPr="00000000">
              <w:rPr>
                <w:rtl w:val="0"/>
              </w:rPr>
            </w:r>
          </w:p>
        </w:tc>
        <w:tc>
          <w:tcPr>
            <w:shd w:fill="2c2a5a" w:val="clear"/>
            <w:tcMar>
              <w:top w:w="120.0" w:type="dxa"/>
              <w:left w:w="120.0" w:type="dxa"/>
              <w:bottom w:w="120.0" w:type="dxa"/>
              <w:right w:w="120.0" w:type="dxa"/>
            </w:tcMar>
          </w:tcPr>
          <w:p w:rsidR="00000000" w:rsidDel="00000000" w:rsidP="00000000" w:rsidRDefault="00000000" w:rsidRPr="00000000" w14:paraId="000000AB">
            <w:pPr>
              <w:rPr/>
            </w:pPr>
            <w:r w:rsidDel="00000000" w:rsidR="00000000" w:rsidRPr="00000000">
              <w:rPr>
                <w:b w:val="1"/>
                <w:bCs w:val="1"/>
                <w:color w:val="ffffff"/>
                <w:sz w:val="18"/>
                <w:szCs w:val="18"/>
                <w:rtl w:val="0"/>
              </w:rPr>
              <w:t xml:space="preserve">Likely stakeholders</w:t>
            </w:r>
            <w:r w:rsidDel="00000000" w:rsidR="00000000" w:rsidRPr="00000000">
              <w:rPr>
                <w:rtl w:val="0"/>
              </w:rPr>
            </w:r>
          </w:p>
        </w:tc>
      </w:tr>
      <w:tr>
        <w:trPr>
          <w:cantSplit w:val="0"/>
          <w:tblHeader w:val="0"/>
        </w:trPr>
        <w:tc>
          <w:tcPr>
            <w:tcMar>
              <w:top w:w="120.0" w:type="dxa"/>
              <w:left w:w="120.0" w:type="dxa"/>
              <w:bottom w:w="120.0" w:type="dxa"/>
              <w:right w:w="120.0" w:type="dxa"/>
            </w:tcMar>
          </w:tcPr>
          <w:p w:rsidR="00000000" w:rsidDel="00000000" w:rsidP="00000000" w:rsidRDefault="00000000" w:rsidRPr="00000000" w14:paraId="000000AC">
            <w:pPr>
              <w:rPr/>
            </w:pPr>
            <w:r w:rsidDel="00000000" w:rsidR="00000000" w:rsidRPr="00000000">
              <w:rPr>
                <w:sz w:val="18"/>
                <w:szCs w:val="18"/>
                <w:rtl w:val="0"/>
              </w:rPr>
              <w:t xml:space="preserve">Weekly / biweekly cohort</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AD">
            <w:pPr>
              <w:rPr/>
            </w:pPr>
            <w:r w:rsidDel="00000000" w:rsidR="00000000" w:rsidRPr="00000000">
              <w:rPr>
                <w:sz w:val="18"/>
                <w:szCs w:val="18"/>
                <w:rtl w:val="0"/>
              </w:rPr>
              <w:t xml:space="preserve">Belonging, formation, project development, reflection</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AE">
            <w:pPr>
              <w:rPr/>
            </w:pPr>
            <w:r w:rsidDel="00000000" w:rsidR="00000000" w:rsidRPr="00000000">
              <w:rPr>
                <w:sz w:val="18"/>
                <w:szCs w:val="18"/>
                <w:rtl w:val="0"/>
              </w:rPr>
              <w:t xml:space="preserve">Served creatives, Artists in Residence, cohort facilitators</w:t>
            </w:r>
            <w:r w:rsidDel="00000000" w:rsidR="00000000" w:rsidRPr="00000000">
              <w:rPr>
                <w:rtl w:val="0"/>
              </w:rPr>
            </w:r>
          </w:p>
        </w:tc>
      </w:tr>
      <w:tr>
        <w:trPr>
          <w:cantSplit w:val="0"/>
          <w:tblHeader w:val="0"/>
        </w:trPr>
        <w:tc>
          <w:tcPr>
            <w:tcMar>
              <w:top w:w="120.0" w:type="dxa"/>
              <w:left w:w="120.0" w:type="dxa"/>
              <w:bottom w:w="120.0" w:type="dxa"/>
              <w:right w:w="120.0" w:type="dxa"/>
            </w:tcMar>
          </w:tcPr>
          <w:p w:rsidR="00000000" w:rsidDel="00000000" w:rsidP="00000000" w:rsidRDefault="00000000" w:rsidRPr="00000000" w14:paraId="000000AF">
            <w:pPr>
              <w:rPr/>
            </w:pPr>
            <w:r w:rsidDel="00000000" w:rsidR="00000000" w:rsidRPr="00000000">
              <w:rPr>
                <w:sz w:val="18"/>
                <w:szCs w:val="18"/>
                <w:rtl w:val="0"/>
              </w:rPr>
              <w:t xml:space="preserve">Protected mentor hours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0">
            <w:pPr>
              <w:rPr/>
            </w:pPr>
            <w:r w:rsidDel="00000000" w:rsidR="00000000" w:rsidRPr="00000000">
              <w:rPr>
                <w:sz w:val="18"/>
                <w:szCs w:val="18"/>
                <w:rtl w:val="0"/>
              </w:rPr>
              <w:t xml:space="preserve">Individual or small-group guidance and critique</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1">
            <w:pPr>
              <w:rPr/>
            </w:pPr>
            <w:r w:rsidDel="00000000" w:rsidR="00000000" w:rsidRPr="00000000">
              <w:rPr>
                <w:sz w:val="18"/>
                <w:szCs w:val="18"/>
                <w:rtl w:val="0"/>
              </w:rPr>
              <w:t xml:space="preserve">Artists in Residence, Itinerant Mentors, selected participants</w:t>
            </w:r>
            <w:r w:rsidDel="00000000" w:rsidR="00000000" w:rsidRPr="00000000">
              <w:rPr>
                <w:rtl w:val="0"/>
              </w:rPr>
            </w:r>
          </w:p>
        </w:tc>
      </w:tr>
      <w:tr>
        <w:trPr>
          <w:cantSplit w:val="0"/>
          <w:tblHeader w:val="0"/>
        </w:trPr>
        <w:tc>
          <w:tcPr>
            <w:tcMar>
              <w:top w:w="120.0" w:type="dxa"/>
              <w:left w:w="120.0" w:type="dxa"/>
              <w:bottom w:w="120.0" w:type="dxa"/>
              <w:right w:w="120.0" w:type="dxa"/>
            </w:tcMar>
          </w:tcPr>
          <w:p w:rsidR="00000000" w:rsidDel="00000000" w:rsidP="00000000" w:rsidRDefault="00000000" w:rsidRPr="00000000" w14:paraId="000000B2">
            <w:pPr>
              <w:rPr/>
            </w:pPr>
            <w:r w:rsidDel="00000000" w:rsidR="00000000" w:rsidRPr="00000000">
              <w:rPr>
                <w:sz w:val="18"/>
                <w:szCs w:val="18"/>
                <w:rtl w:val="0"/>
              </w:rPr>
              <w:t xml:space="preserve">Monthly master class or seminar</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3">
            <w:pPr>
              <w:rPr/>
            </w:pPr>
            <w:r w:rsidDel="00000000" w:rsidR="00000000" w:rsidRPr="00000000">
              <w:rPr>
                <w:sz w:val="18"/>
                <w:szCs w:val="18"/>
                <w:rtl w:val="0"/>
              </w:rPr>
              <w:t xml:space="preserve">Focused technical, vocational, or formation learning</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4">
            <w:pPr>
              <w:rPr/>
            </w:pPr>
            <w:r w:rsidDel="00000000" w:rsidR="00000000" w:rsidRPr="00000000">
              <w:rPr>
                <w:sz w:val="18"/>
                <w:szCs w:val="18"/>
                <w:rtl w:val="0"/>
              </w:rPr>
              <w:t xml:space="preserve">Guest Artists, Seminar Leaders, wider participant community</w:t>
            </w:r>
            <w:r w:rsidDel="00000000" w:rsidR="00000000" w:rsidRPr="00000000">
              <w:rPr>
                <w:rtl w:val="0"/>
              </w:rPr>
            </w:r>
          </w:p>
        </w:tc>
      </w:tr>
      <w:tr>
        <w:trPr>
          <w:cantSplit w:val="0"/>
          <w:tblHeader w:val="0"/>
        </w:trPr>
        <w:tc>
          <w:tcPr>
            <w:tcMar>
              <w:top w:w="120.0" w:type="dxa"/>
              <w:left w:w="120.0" w:type="dxa"/>
              <w:bottom w:w="120.0" w:type="dxa"/>
              <w:right w:w="120.0" w:type="dxa"/>
            </w:tcMar>
          </w:tcPr>
          <w:p w:rsidR="00000000" w:rsidDel="00000000" w:rsidP="00000000" w:rsidRDefault="00000000" w:rsidRPr="00000000" w14:paraId="000000B5">
            <w:pPr>
              <w:rPr/>
            </w:pPr>
            <w:r w:rsidDel="00000000" w:rsidR="00000000" w:rsidRPr="00000000">
              <w:rPr>
                <w:sz w:val="18"/>
                <w:szCs w:val="18"/>
                <w:rtl w:val="0"/>
              </w:rPr>
              <w:t xml:space="preserve">Open creative lab or community night</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6">
            <w:pPr>
              <w:rPr/>
            </w:pPr>
            <w:r w:rsidDel="00000000" w:rsidR="00000000" w:rsidRPr="00000000">
              <w:rPr>
                <w:sz w:val="18"/>
                <w:szCs w:val="18"/>
                <w:rtl w:val="0"/>
              </w:rPr>
              <w:t xml:space="preserve">Low-barrier encounter, experimentation, peer connection</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7">
            <w:pPr>
              <w:rPr/>
            </w:pPr>
            <w:r w:rsidDel="00000000" w:rsidR="00000000" w:rsidRPr="00000000">
              <w:rPr>
                <w:sz w:val="18"/>
                <w:szCs w:val="18"/>
                <w:rtl w:val="0"/>
              </w:rPr>
              <w:t xml:space="preserve">Prospective and current participants, volunteers, mentors</w:t>
            </w:r>
            <w:r w:rsidDel="00000000" w:rsidR="00000000" w:rsidRPr="00000000">
              <w:rPr>
                <w:rtl w:val="0"/>
              </w:rPr>
            </w:r>
          </w:p>
        </w:tc>
      </w:tr>
      <w:tr>
        <w:trPr>
          <w:cantSplit w:val="0"/>
          <w:tblHeader w:val="0"/>
        </w:trPr>
        <w:tc>
          <w:tcPr>
            <w:tcMar>
              <w:top w:w="120.0" w:type="dxa"/>
              <w:left w:w="120.0" w:type="dxa"/>
              <w:bottom w:w="120.0" w:type="dxa"/>
              <w:right w:w="120.0" w:type="dxa"/>
            </w:tcMar>
          </w:tcPr>
          <w:p w:rsidR="00000000" w:rsidDel="00000000" w:rsidP="00000000" w:rsidRDefault="00000000" w:rsidRPr="00000000" w14:paraId="000000B8">
            <w:pPr>
              <w:rPr/>
            </w:pPr>
            <w:r w:rsidDel="00000000" w:rsidR="00000000" w:rsidRPr="00000000">
              <w:rPr>
                <w:sz w:val="18"/>
                <w:szCs w:val="18"/>
                <w:rtl w:val="0"/>
              </w:rPr>
              <w:t xml:space="preserve">Project intensives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9">
            <w:pPr>
              <w:rPr/>
            </w:pPr>
            <w:r w:rsidDel="00000000" w:rsidR="00000000" w:rsidRPr="00000000">
              <w:rPr>
                <w:sz w:val="18"/>
                <w:szCs w:val="18"/>
                <w:rtl w:val="0"/>
              </w:rPr>
              <w:t xml:space="preserve">Concentrated creation, rehearsal, production, editing, or collaboration</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A">
            <w:pPr>
              <w:rPr/>
            </w:pPr>
            <w:r w:rsidDel="00000000" w:rsidR="00000000" w:rsidRPr="00000000">
              <w:rPr>
                <w:sz w:val="18"/>
                <w:szCs w:val="18"/>
                <w:rtl w:val="0"/>
              </w:rPr>
              <w:t xml:space="preserve">Participants, project mentors, technical partners</w:t>
            </w:r>
            <w:r w:rsidDel="00000000" w:rsidR="00000000" w:rsidRPr="00000000">
              <w:rPr>
                <w:rtl w:val="0"/>
              </w:rPr>
            </w:r>
          </w:p>
        </w:tc>
      </w:tr>
      <w:tr>
        <w:trPr>
          <w:cantSplit w:val="0"/>
          <w:tblHeader w:val="0"/>
        </w:trPr>
        <w:tc>
          <w:tcPr>
            <w:tcMar>
              <w:top w:w="120.0" w:type="dxa"/>
              <w:left w:w="120.0" w:type="dxa"/>
              <w:bottom w:w="120.0" w:type="dxa"/>
              <w:right w:w="120.0" w:type="dxa"/>
            </w:tcMar>
          </w:tcPr>
          <w:p w:rsidR="00000000" w:rsidDel="00000000" w:rsidP="00000000" w:rsidRDefault="00000000" w:rsidRPr="00000000" w14:paraId="000000BB">
            <w:pPr>
              <w:rPr/>
            </w:pPr>
            <w:r w:rsidDel="00000000" w:rsidR="00000000" w:rsidRPr="00000000">
              <w:rPr>
                <w:sz w:val="18"/>
                <w:szCs w:val="18"/>
                <w:rtl w:val="0"/>
              </w:rPr>
              <w:t xml:space="preserve">Quarterly public offering</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C">
            <w:pPr>
              <w:rPr/>
            </w:pPr>
            <w:r w:rsidDel="00000000" w:rsidR="00000000" w:rsidRPr="00000000">
              <w:rPr>
                <w:sz w:val="18"/>
                <w:szCs w:val="18"/>
                <w:rtl w:val="0"/>
              </w:rPr>
              <w:t xml:space="preserve">Performance, screening, exhibition, reading, showcase, or conversation</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D">
            <w:pPr>
              <w:rPr/>
            </w:pPr>
            <w:r w:rsidDel="00000000" w:rsidR="00000000" w:rsidRPr="00000000">
              <w:rPr>
                <w:sz w:val="18"/>
                <w:szCs w:val="18"/>
                <w:rtl w:val="0"/>
              </w:rPr>
              <w:t xml:space="preserve">Participants, families, donors, community, opportunity partners</w:t>
            </w:r>
            <w:r w:rsidDel="00000000" w:rsidR="00000000" w:rsidRPr="00000000">
              <w:rPr>
                <w:rtl w:val="0"/>
              </w:rPr>
            </w:r>
          </w:p>
        </w:tc>
      </w:tr>
      <w:tr>
        <w:trPr>
          <w:cantSplit w:val="0"/>
          <w:tblHeader w:val="0"/>
        </w:trPr>
        <w:tc>
          <w:tcPr>
            <w:tcMar>
              <w:top w:w="120.0" w:type="dxa"/>
              <w:left w:w="120.0" w:type="dxa"/>
              <w:bottom w:w="120.0" w:type="dxa"/>
              <w:right w:w="120.0" w:type="dxa"/>
            </w:tcMar>
          </w:tcPr>
          <w:p w:rsidR="00000000" w:rsidDel="00000000" w:rsidP="00000000" w:rsidRDefault="00000000" w:rsidRPr="00000000" w14:paraId="000000BE">
            <w:pPr>
              <w:rPr/>
            </w:pPr>
            <w:r w:rsidDel="00000000" w:rsidR="00000000" w:rsidRPr="00000000">
              <w:rPr>
                <w:sz w:val="18"/>
                <w:szCs w:val="18"/>
                <w:rtl w:val="0"/>
              </w:rPr>
              <w:t xml:space="preserve">Mentor formation and review</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BF">
            <w:pPr>
              <w:rPr/>
            </w:pPr>
            <w:r w:rsidDel="00000000" w:rsidR="00000000" w:rsidRPr="00000000">
              <w:rPr>
                <w:sz w:val="18"/>
                <w:szCs w:val="18"/>
                <w:rtl w:val="0"/>
              </w:rPr>
              <w:t xml:space="preserve">Boundary, culture, participant needs, safeguarding, shared learning</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C0">
            <w:pPr>
              <w:rPr/>
            </w:pPr>
            <w:r w:rsidDel="00000000" w:rsidR="00000000" w:rsidRPr="00000000">
              <w:rPr>
                <w:sz w:val="18"/>
                <w:szCs w:val="18"/>
                <w:rtl w:val="0"/>
              </w:rPr>
              <w:t xml:space="preserve">Artists in Residence, mentors, FlaxCo leadership</w:t>
            </w:r>
            <w:r w:rsidDel="00000000" w:rsidR="00000000" w:rsidRPr="00000000">
              <w:rPr>
                <w:rtl w:val="0"/>
              </w:rPr>
            </w:r>
          </w:p>
        </w:tc>
      </w:tr>
      <w:tr>
        <w:trPr>
          <w:cantSplit w:val="0"/>
          <w:tblHeader w:val="0"/>
        </w:trPr>
        <w:tc>
          <w:tcPr>
            <w:tcMar>
              <w:top w:w="120.0" w:type="dxa"/>
              <w:left w:w="120.0" w:type="dxa"/>
              <w:bottom w:w="120.0" w:type="dxa"/>
              <w:right w:w="120.0" w:type="dxa"/>
            </w:tcMar>
          </w:tcPr>
          <w:p w:rsidR="00000000" w:rsidDel="00000000" w:rsidP="00000000" w:rsidRDefault="00000000" w:rsidRPr="00000000" w14:paraId="000000C1">
            <w:pPr>
              <w:rPr/>
            </w:pPr>
            <w:r w:rsidDel="00000000" w:rsidR="00000000" w:rsidRPr="00000000">
              <w:rPr>
                <w:sz w:val="18"/>
                <w:szCs w:val="18"/>
                <w:rtl w:val="0"/>
              </w:rPr>
              <w:t xml:space="preserve">Supporter and partner briefings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C2">
            <w:pPr>
              <w:rPr/>
            </w:pPr>
            <w:r w:rsidDel="00000000" w:rsidR="00000000" w:rsidRPr="00000000">
              <w:rPr>
                <w:sz w:val="18"/>
                <w:szCs w:val="18"/>
                <w:rtl w:val="0"/>
              </w:rPr>
              <w:t xml:space="preserve">Mission clarity, progress, learning, needs, and stewardship</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0C3">
            <w:pPr>
              <w:rPr/>
            </w:pPr>
            <w:r w:rsidDel="00000000" w:rsidR="00000000" w:rsidRPr="00000000">
              <w:rPr>
                <w:sz w:val="18"/>
                <w:szCs w:val="18"/>
                <w:rtl w:val="0"/>
              </w:rPr>
              <w:t xml:space="preserve">Donors, advisors, institutional partners, TDI leadership</w:t>
            </w:r>
            <w:r w:rsidDel="00000000" w:rsidR="00000000" w:rsidRPr="00000000">
              <w:rPr>
                <w:rtl w:val="0"/>
              </w:rPr>
            </w:r>
          </w:p>
        </w:tc>
      </w:tr>
    </w:tbl>
    <w:p w:rsidR="00000000" w:rsidDel="00000000" w:rsidP="00000000" w:rsidRDefault="00000000" w:rsidRPr="00000000" w14:paraId="000000C4">
      <w:pPr>
        <w:pStyle w:val="Heading1"/>
        <w:rPr/>
      </w:pPr>
      <w:r w:rsidDel="00000000" w:rsidR="00000000" w:rsidRPr="00000000">
        <w:rPr>
          <w:rtl w:val="0"/>
        </w:rPr>
        <w:t xml:space="preserve">8. Christian Identity, Hospitality, and Spiritual Inquiry</w:t>
      </w:r>
    </w:p>
    <w:p w:rsidR="00000000" w:rsidDel="00000000" w:rsidP="00000000" w:rsidRDefault="00000000" w:rsidRPr="00000000" w14:paraId="000000C5">
      <w:pPr>
        <w:keepLines w:val="1"/>
        <w:rPr/>
      </w:pPr>
      <w:r w:rsidDel="00000000" w:rsidR="00000000" w:rsidRPr="00000000">
        <w:rPr>
          <w:rtl w:val="0"/>
        </w:rPr>
        <w:t xml:space="preserve">FlaxCo is transparently Christian in its founding convictions, mentor formation, ethics, understanding of dignity, and vision of creativity. It is equally clear that participation, belonging, advancement, and artistic evaluation are not conditioned on a profession of faith or the production of overtly Christian work, other than for leading employees, AIR and the Advisory Board. The environment should embody truthfulness, beauty, humility, service, non-coercion, care for the vulnerable, and respect for conscience.</w:t>
      </w:r>
    </w:p>
    <w:p w:rsidR="00000000" w:rsidDel="00000000" w:rsidP="00000000" w:rsidRDefault="00000000" w:rsidRPr="00000000" w14:paraId="000000C6">
      <w:pPr>
        <w:keepLines w:val="1"/>
        <w:rPr/>
      </w:pPr>
      <w:r w:rsidDel="00000000" w:rsidR="00000000" w:rsidRPr="00000000">
        <w:rPr>
          <w:rtl w:val="0"/>
        </w:rPr>
        <w:t xml:space="preserve">Mentors and leaders may speak honestly about their faith and respond appropriately when participants initiate spiritual questions, based on the Spiritual Inquiry Pathway Policy. They may not exploit authority, access, vulnerability, or dependence to pressure religious response. A Spiritual Inquiry Pathway should provide a clear, participant-led route to conversation, prayer, pastoral referral, or deeper exploration without converting every creative interaction into a religious transaction.</w:t>
      </w:r>
    </w:p>
    <w:p w:rsidR="00000000" w:rsidDel="00000000" w:rsidP="00000000" w:rsidRDefault="00000000" w:rsidRPr="00000000" w14:paraId="000000C7">
      <w:pPr>
        <w:pStyle w:val="Heading1"/>
        <w:rPr/>
      </w:pPr>
      <w:r w:rsidDel="00000000" w:rsidR="00000000" w:rsidRPr="00000000">
        <w:rPr>
          <w:rtl w:val="0"/>
        </w:rPr>
        <w:t xml:space="preserve">9. Safeguarding, Boundaries, and Risk</w:t>
      </w:r>
    </w:p>
    <w:p w:rsidR="00000000" w:rsidDel="00000000" w:rsidP="00000000" w:rsidRDefault="00000000" w:rsidRPr="00000000" w14:paraId="000000C8">
      <w:pPr>
        <w:keepLines w:val="1"/>
        <w:rPr/>
      </w:pPr>
      <w:r w:rsidDel="00000000" w:rsidR="00000000" w:rsidRPr="00000000">
        <w:rPr>
          <w:rtl w:val="0"/>
        </w:rPr>
        <w:t xml:space="preserve">Because FlaxCo serves older teens and young adults and relies upon relational access to experienced professionals, safeguarding is not an administrative appendix. It is part of the program model. Every role must be designed around appropriate access, supervision, communication, confidentiality, transportation, photography and recording, physical contact, overnight or off-site activity, reporting, and response to concerns.</w:t>
      </w:r>
    </w:p>
    <w:p w:rsidR="00000000" w:rsidDel="00000000" w:rsidP="00000000" w:rsidRDefault="00000000" w:rsidRPr="00000000" w14:paraId="000000C9">
      <w:pPr>
        <w:keepLines w:val="1"/>
        <w:ind w:left="216" w:hanging="216"/>
        <w:rPr/>
      </w:pPr>
      <w:r w:rsidDel="00000000" w:rsidR="00000000" w:rsidRPr="00000000">
        <w:rPr>
          <w:b w:val="1"/>
          <w:bCs w:val="1"/>
          <w:color w:val="454075"/>
          <w:rtl w:val="0"/>
        </w:rPr>
        <w:t xml:space="preserve">Screening and training: </w:t>
      </w:r>
      <w:r w:rsidDel="00000000" w:rsidR="00000000" w:rsidRPr="00000000">
        <w:rPr>
          <w:rtl w:val="0"/>
        </w:rPr>
        <w:t xml:space="preserve">Adults with meaningful access complete role-appropriate screening, youth-protection training, policy acknowledgment, and mandatory-reporting orientation.</w:t>
      </w:r>
    </w:p>
    <w:p w:rsidR="00000000" w:rsidDel="00000000" w:rsidP="00000000" w:rsidRDefault="00000000" w:rsidRPr="00000000" w14:paraId="000000CA">
      <w:pPr>
        <w:keepLines w:val="1"/>
        <w:ind w:left="216" w:hanging="216"/>
        <w:rPr/>
      </w:pPr>
      <w:r w:rsidDel="00000000" w:rsidR="00000000" w:rsidRPr="00000000">
        <w:rPr>
          <w:b w:val="1"/>
          <w:bCs w:val="1"/>
          <w:color w:val="454075"/>
          <w:rtl w:val="0"/>
        </w:rPr>
        <w:t xml:space="preserve">Two-adult and observable practices: </w:t>
      </w:r>
      <w:r w:rsidDel="00000000" w:rsidR="00000000" w:rsidRPr="00000000">
        <w:rPr>
          <w:rtl w:val="0"/>
        </w:rPr>
        <w:t xml:space="preserve">Mentoring and youth interaction occur through approved, observable, and accountable settings; private access is limited and never assumed.</w:t>
      </w:r>
    </w:p>
    <w:p w:rsidR="00000000" w:rsidDel="00000000" w:rsidP="00000000" w:rsidRDefault="00000000" w:rsidRPr="00000000" w14:paraId="000000CB">
      <w:pPr>
        <w:keepLines w:val="1"/>
        <w:ind w:left="216" w:hanging="216"/>
        <w:rPr/>
      </w:pPr>
      <w:r w:rsidDel="00000000" w:rsidR="00000000" w:rsidRPr="00000000">
        <w:rPr>
          <w:b w:val="1"/>
          <w:bCs w:val="1"/>
          <w:color w:val="454075"/>
          <w:rtl w:val="0"/>
        </w:rPr>
        <w:t xml:space="preserve">Approved communication: </w:t>
      </w:r>
      <w:r w:rsidDel="00000000" w:rsidR="00000000" w:rsidRPr="00000000">
        <w:rPr>
          <w:rtl w:val="0"/>
        </w:rPr>
        <w:t xml:space="preserve">Participant communication uses authorized channels and follows age, consent, data, and recordkeeping requirements.</w:t>
      </w:r>
    </w:p>
    <w:p w:rsidR="00000000" w:rsidDel="00000000" w:rsidP="00000000" w:rsidRDefault="00000000" w:rsidRPr="00000000" w14:paraId="000000CC">
      <w:pPr>
        <w:keepLines w:val="1"/>
        <w:ind w:left="216" w:hanging="216"/>
        <w:rPr/>
      </w:pPr>
      <w:r w:rsidDel="00000000" w:rsidR="00000000" w:rsidRPr="00000000">
        <w:rPr>
          <w:b w:val="1"/>
          <w:bCs w:val="1"/>
          <w:color w:val="454075"/>
          <w:rtl w:val="0"/>
        </w:rPr>
        <w:t xml:space="preserve">Clinical boundaries: </w:t>
      </w:r>
      <w:r w:rsidDel="00000000" w:rsidR="00000000" w:rsidRPr="00000000">
        <w:rPr>
          <w:rtl w:val="0"/>
        </w:rPr>
        <w:t xml:space="preserve">FlaxCo provides formation, mentoring, education, and referral—not psychotherapy, crisis treatment, addiction treatment, or licensed professional services unless separately authorized and insured.</w:t>
      </w:r>
    </w:p>
    <w:p w:rsidR="00000000" w:rsidDel="00000000" w:rsidP="00000000" w:rsidRDefault="00000000" w:rsidRPr="00000000" w14:paraId="000000CD">
      <w:pPr>
        <w:keepLines w:val="1"/>
        <w:ind w:left="216" w:hanging="216"/>
        <w:rPr/>
      </w:pPr>
      <w:r w:rsidDel="00000000" w:rsidR="00000000" w:rsidRPr="00000000">
        <w:rPr>
          <w:b w:val="1"/>
          <w:bCs w:val="1"/>
          <w:color w:val="454075"/>
          <w:rtl w:val="0"/>
        </w:rPr>
        <w:t xml:space="preserve">Referral pathways: </w:t>
      </w:r>
      <w:r w:rsidDel="00000000" w:rsidR="00000000" w:rsidRPr="00000000">
        <w:rPr>
          <w:rtl w:val="0"/>
        </w:rPr>
        <w:t xml:space="preserve">Leadership maintains relationships with qualified counselors, crisis resources, safeguarding specialists, and other professionals for needs beyond FlaxCo’s scope.</w:t>
      </w:r>
    </w:p>
    <w:p w:rsidR="00000000" w:rsidDel="00000000" w:rsidP="00000000" w:rsidRDefault="00000000" w:rsidRPr="00000000" w14:paraId="000000CE">
      <w:pPr>
        <w:keepLines w:val="1"/>
        <w:ind w:left="216" w:hanging="216"/>
        <w:rPr/>
      </w:pPr>
      <w:r w:rsidDel="00000000" w:rsidR="00000000" w:rsidRPr="00000000">
        <w:rPr>
          <w:b w:val="1"/>
          <w:bCs w:val="1"/>
          <w:color w:val="454075"/>
          <w:rtl w:val="0"/>
        </w:rPr>
        <w:t xml:space="preserve">Incident reporting: </w:t>
      </w:r>
      <w:r w:rsidDel="00000000" w:rsidR="00000000" w:rsidRPr="00000000">
        <w:rPr>
          <w:rtl w:val="0"/>
        </w:rPr>
        <w:t xml:space="preserve">Concerns involving abuse, exploitation, harassment, threats, self-harm, misconduct, data, or other elevated risk are reported promptly through TDI’s required process.</w:t>
      </w:r>
    </w:p>
    <w:p w:rsidR="00000000" w:rsidDel="00000000" w:rsidP="00000000" w:rsidRDefault="00000000" w:rsidRPr="00000000" w14:paraId="000000CF">
      <w:pPr>
        <w:keepLines w:val="1"/>
        <w:ind w:left="216" w:hanging="216"/>
        <w:rPr/>
      </w:pPr>
      <w:r w:rsidDel="00000000" w:rsidR="00000000" w:rsidRPr="00000000">
        <w:rPr>
          <w:b w:val="1"/>
          <w:bCs w:val="1"/>
          <w:color w:val="454075"/>
          <w:rtl w:val="0"/>
        </w:rPr>
        <w:t xml:space="preserve">Brand and authority: </w:t>
      </w:r>
      <w:r w:rsidDel="00000000" w:rsidR="00000000" w:rsidRPr="00000000">
        <w:rPr>
          <w:rtl w:val="0"/>
        </w:rPr>
        <w:t xml:space="preserve">No participant, mentor, guest, advisor, partner, or volunteer speaks for FlaxCo or TDI, raises funds, promises opportunities, or organizes official activity without written authority.</w:t>
      </w:r>
    </w:p>
    <w:p w:rsidR="00000000" w:rsidDel="00000000" w:rsidP="00000000" w:rsidRDefault="00000000" w:rsidRPr="00000000" w14:paraId="000000D0">
      <w:pPr>
        <w:keepLines w:val="1"/>
        <w:ind w:left="216" w:hanging="216"/>
        <w:rPr/>
      </w:pPr>
      <w:r w:rsidDel="00000000" w:rsidR="00000000" w:rsidRPr="00000000">
        <w:rPr>
          <w:b w:val="1"/>
          <w:bCs w:val="1"/>
          <w:color w:val="454075"/>
          <w:rtl w:val="0"/>
        </w:rPr>
        <w:t xml:space="preserve">Independent activity: </w:t>
      </w:r>
      <w:r w:rsidDel="00000000" w:rsidR="00000000" w:rsidRPr="00000000">
        <w:rPr>
          <w:rtl w:val="0"/>
        </w:rPr>
        <w:t xml:space="preserve">Connections made through FlaxCo do not automatically make later gatherings, projects, travel, contracts, or collaborations FlaxCo-sponsored or insured.</w:t>
      </w:r>
    </w:p>
    <w:p w:rsidR="00000000" w:rsidDel="00000000" w:rsidP="00000000" w:rsidRDefault="00000000" w:rsidRPr="00000000" w14:paraId="000000D1">
      <w:pPr>
        <w:pStyle w:val="Heading1"/>
        <w:rPr/>
      </w:pPr>
      <w:r w:rsidDel="00000000" w:rsidR="00000000" w:rsidRPr="00000000">
        <w:rPr>
          <w:rtl w:val="0"/>
        </w:rPr>
        <w:t xml:space="preserve">10. Engagement Tools and Required Documents</w:t>
      </w:r>
    </w:p>
    <w:p w:rsidR="00000000" w:rsidDel="00000000" w:rsidP="00000000" w:rsidRDefault="00000000" w:rsidRPr="00000000" w14:paraId="000000D2">
      <w:pPr>
        <w:keepLines w:val="1"/>
        <w:rPr/>
      </w:pPr>
      <w:r w:rsidDel="00000000" w:rsidR="00000000" w:rsidRPr="00000000">
        <w:rPr>
          <w:rtl w:val="0"/>
        </w:rPr>
        <w:t xml:space="preserve">The pathway becomes operational only when supported by simple, role-appropriate tools. FlaxCo should avoid giving every stakeholder the same long agreement, but it should not rely on informal understandings for roles involving access, authority, money, data, minors, or public identity.</w:t>
      </w:r>
    </w:p>
    <w:p w:rsidR="00000000" w:rsidDel="00000000" w:rsidP="00000000" w:rsidRDefault="00000000" w:rsidRPr="00000000" w14:paraId="000000D3">
      <w:pPr>
        <w:keepLines w:val="1"/>
        <w:ind w:left="216" w:hanging="216"/>
        <w:rPr/>
      </w:pPr>
      <w:r w:rsidDel="00000000" w:rsidR="00000000" w:rsidRPr="00000000">
        <w:rPr>
          <w:b w:val="1"/>
          <w:bCs w:val="1"/>
          <w:color w:val="454075"/>
          <w:rtl w:val="0"/>
        </w:rPr>
        <w:t xml:space="preserve">Public-facing: </w:t>
      </w:r>
      <w:r w:rsidDel="00000000" w:rsidR="00000000" w:rsidRPr="00000000">
        <w:rPr>
          <w:rtl w:val="0"/>
        </w:rPr>
        <w:t xml:space="preserve">Pathway overview; interest form; FAQ; event registration; participant opportunity descriptions; supporter case; partner introduction page.</w:t>
      </w:r>
    </w:p>
    <w:p w:rsidR="00000000" w:rsidDel="00000000" w:rsidP="00000000" w:rsidRDefault="00000000" w:rsidRPr="00000000" w14:paraId="000000D4">
      <w:pPr>
        <w:keepLines w:val="1"/>
        <w:ind w:left="216" w:hanging="216"/>
        <w:rPr/>
      </w:pPr>
      <w:r w:rsidDel="00000000" w:rsidR="00000000" w:rsidRPr="00000000">
        <w:rPr>
          <w:b w:val="1"/>
          <w:bCs w:val="1"/>
          <w:color w:val="454075"/>
          <w:rtl w:val="0"/>
        </w:rPr>
        <w:t xml:space="preserve">Participant: </w:t>
      </w:r>
      <w:r w:rsidDel="00000000" w:rsidR="00000000" w:rsidRPr="00000000">
        <w:rPr>
          <w:rtl w:val="0"/>
        </w:rPr>
        <w:t xml:space="preserve">Application or interest profile; orientation acknowledgment; community standards; consent and media forms; guardian materials where applicable; goal and reflection tools.</w:t>
      </w:r>
    </w:p>
    <w:p w:rsidR="00000000" w:rsidDel="00000000" w:rsidP="00000000" w:rsidRDefault="00000000" w:rsidRPr="00000000" w14:paraId="000000D5">
      <w:pPr>
        <w:keepLines w:val="1"/>
        <w:ind w:left="216" w:hanging="216"/>
        <w:rPr/>
      </w:pPr>
      <w:r w:rsidDel="00000000" w:rsidR="00000000" w:rsidRPr="00000000">
        <w:rPr>
          <w:b w:val="1"/>
          <w:bCs w:val="1"/>
          <w:color w:val="454075"/>
          <w:rtl w:val="0"/>
        </w:rPr>
        <w:t xml:space="preserve">Mentor and Artist in Residence: </w:t>
      </w:r>
      <w:r w:rsidDel="00000000" w:rsidR="00000000" w:rsidRPr="00000000">
        <w:rPr>
          <w:rtl w:val="0"/>
        </w:rPr>
        <w:t xml:space="preserve">Role description; application/interview record; references; screening; safeguarding certificate; covenant or conduct agreement; confidentiality; communications and boundary standards; compensation or volunteer agreement; evaluation and renewal.</w:t>
      </w:r>
    </w:p>
    <w:p w:rsidR="00000000" w:rsidDel="00000000" w:rsidP="00000000" w:rsidRDefault="00000000" w:rsidRPr="00000000" w14:paraId="000000D6">
      <w:pPr>
        <w:keepLines w:val="1"/>
        <w:ind w:left="216" w:hanging="216"/>
        <w:rPr/>
      </w:pPr>
      <w:r w:rsidDel="00000000" w:rsidR="00000000" w:rsidRPr="00000000">
        <w:rPr>
          <w:b w:val="1"/>
          <w:bCs w:val="1"/>
          <w:color w:val="454075"/>
          <w:rtl w:val="0"/>
        </w:rPr>
        <w:t xml:space="preserve">Guest and Seminar Leader: </w:t>
      </w:r>
      <w:r w:rsidDel="00000000" w:rsidR="00000000" w:rsidRPr="00000000">
        <w:rPr>
          <w:rtl w:val="0"/>
        </w:rPr>
        <w:t xml:space="preserve">Program brief; event agreement; topic and biography approval; honorarium and travel terms; recording and intellectual-property permission; safeguarding and public-communications terms.</w:t>
      </w:r>
    </w:p>
    <w:p w:rsidR="00000000" w:rsidDel="00000000" w:rsidP="00000000" w:rsidRDefault="00000000" w:rsidRPr="00000000" w14:paraId="000000D7">
      <w:pPr>
        <w:keepLines w:val="1"/>
        <w:ind w:left="216" w:hanging="216"/>
        <w:rPr/>
      </w:pPr>
      <w:r w:rsidDel="00000000" w:rsidR="00000000" w:rsidRPr="00000000">
        <w:rPr>
          <w:b w:val="1"/>
          <w:bCs w:val="1"/>
          <w:color w:val="454075"/>
          <w:rtl w:val="0"/>
        </w:rPr>
        <w:t xml:space="preserve">Advisor: </w:t>
      </w:r>
      <w:r w:rsidDel="00000000" w:rsidR="00000000" w:rsidRPr="00000000">
        <w:rPr>
          <w:rtl w:val="0"/>
        </w:rPr>
        <w:t xml:space="preserve">Advisory appointment letter; confidentiality; conflict disclosure; term and expectations; no-authority acknowledgment.</w:t>
      </w:r>
    </w:p>
    <w:p w:rsidR="00000000" w:rsidDel="00000000" w:rsidP="00000000" w:rsidRDefault="00000000" w:rsidRPr="00000000" w14:paraId="000000D8">
      <w:pPr>
        <w:keepLines w:val="1"/>
        <w:ind w:left="216" w:hanging="216"/>
        <w:rPr/>
      </w:pPr>
      <w:r w:rsidDel="00000000" w:rsidR="00000000" w:rsidRPr="00000000">
        <w:rPr>
          <w:b w:val="1"/>
          <w:bCs w:val="1"/>
          <w:color w:val="454075"/>
          <w:rtl w:val="0"/>
        </w:rPr>
        <w:t xml:space="preserve">Partner: </w:t>
      </w:r>
      <w:r w:rsidDel="00000000" w:rsidR="00000000" w:rsidRPr="00000000">
        <w:rPr>
          <w:rtl w:val="0"/>
        </w:rPr>
        <w:t xml:space="preserve">Due-diligence checklist; MOU or contract; insurance; safeguarding; referral responsibilities; brand use; data; financial terms; event allocation of risk.</w:t>
      </w:r>
    </w:p>
    <w:p w:rsidR="00000000" w:rsidDel="00000000" w:rsidP="00000000" w:rsidRDefault="00000000" w:rsidRPr="00000000" w14:paraId="000000D9">
      <w:pPr>
        <w:keepLines w:val="1"/>
        <w:ind w:left="216" w:hanging="216"/>
        <w:rPr/>
      </w:pPr>
      <w:r w:rsidDel="00000000" w:rsidR="00000000" w:rsidRPr="00000000">
        <w:rPr>
          <w:b w:val="1"/>
          <w:bCs w:val="1"/>
          <w:color w:val="454075"/>
          <w:rtl w:val="0"/>
        </w:rPr>
        <w:t xml:space="preserve">Volunteer: </w:t>
      </w:r>
      <w:r w:rsidDel="00000000" w:rsidR="00000000" w:rsidRPr="00000000">
        <w:rPr>
          <w:rtl w:val="0"/>
        </w:rPr>
        <w:t xml:space="preserve">Role posting; application; screening; training; confidentiality; supervisor; schedule; incident reporting; photo and data rules.</w:t>
      </w:r>
    </w:p>
    <w:p w:rsidR="00000000" w:rsidDel="00000000" w:rsidP="00000000" w:rsidRDefault="00000000" w:rsidRPr="00000000" w14:paraId="000000DA">
      <w:pPr>
        <w:keepLines w:val="1"/>
        <w:ind w:left="216" w:hanging="216"/>
        <w:rPr/>
      </w:pPr>
      <w:r w:rsidDel="00000000" w:rsidR="00000000" w:rsidRPr="00000000">
        <w:rPr>
          <w:b w:val="1"/>
          <w:bCs w:val="1"/>
          <w:color w:val="454075"/>
          <w:rtl w:val="0"/>
        </w:rPr>
        <w:t xml:space="preserve">Donor and sponsor: </w:t>
      </w:r>
      <w:r w:rsidDel="00000000" w:rsidR="00000000" w:rsidRPr="00000000">
        <w:rPr>
          <w:rtl w:val="0"/>
        </w:rPr>
        <w:t xml:space="preserve">Gift agreement where necessary; restriction language; sponsorship agreement; donor acknowledgment; conflict/private-benefit review; reporting plan.</w:t>
      </w:r>
    </w:p>
    <w:p w:rsidR="00000000" w:rsidDel="00000000" w:rsidP="00000000" w:rsidRDefault="00000000" w:rsidRPr="00000000" w14:paraId="000000DB">
      <w:pPr>
        <w:keepLines w:val="1"/>
        <w:ind w:left="216" w:hanging="216"/>
        <w:rPr/>
      </w:pPr>
      <w:r w:rsidDel="00000000" w:rsidR="00000000" w:rsidRPr="00000000">
        <w:rPr>
          <w:b w:val="1"/>
          <w:bCs w:val="1"/>
          <w:color w:val="454075"/>
          <w:rtl w:val="0"/>
        </w:rPr>
        <w:t xml:space="preserve">Internal administration: </w:t>
      </w:r>
      <w:r w:rsidDel="00000000" w:rsidR="00000000" w:rsidRPr="00000000">
        <w:rPr>
          <w:rtl w:val="0"/>
        </w:rPr>
        <w:t xml:space="preserve">Stakeholder CRM; role roster; access log; training and screening records; program calendar; incident and referral records; outcome and learning dashboard.</w:t>
      </w:r>
    </w:p>
    <w:p w:rsidR="00000000" w:rsidDel="00000000" w:rsidP="00000000" w:rsidRDefault="00000000" w:rsidRPr="00000000" w14:paraId="000000DC">
      <w:pPr>
        <w:pStyle w:val="Heading1"/>
        <w:rPr/>
      </w:pPr>
      <w:r w:rsidDel="00000000" w:rsidR="00000000" w:rsidRPr="00000000">
        <w:rPr>
          <w:rtl w:val="0"/>
        </w:rPr>
        <w:t xml:space="preserve">11. What Healthy Engagement Looks Like</w:t>
      </w:r>
    </w:p>
    <w:p w:rsidR="00000000" w:rsidDel="00000000" w:rsidP="00000000" w:rsidRDefault="00000000" w:rsidRPr="00000000" w14:paraId="000000DD">
      <w:pPr>
        <w:keepLines w:val="1"/>
        <w:rPr/>
      </w:pPr>
      <w:r w:rsidDel="00000000" w:rsidR="00000000" w:rsidRPr="00000000">
        <w:rPr>
          <w:rtl w:val="0"/>
        </w:rPr>
        <w:t xml:space="preserve">The pathway should be evaluated by the quality and durability of relationships and participation—not by the number of names in a database. Early measures should remain manageable and honest.</w:t>
      </w:r>
    </w:p>
    <w:p w:rsidR="00000000" w:rsidDel="00000000" w:rsidP="00000000" w:rsidRDefault="00000000" w:rsidRPr="00000000" w14:paraId="000000DE">
      <w:pPr>
        <w:keepLines w:val="1"/>
        <w:ind w:left="216" w:hanging="216"/>
        <w:rPr/>
      </w:pPr>
      <w:r w:rsidDel="00000000" w:rsidR="00000000" w:rsidRPr="00000000">
        <w:rPr>
          <w:b w:val="1"/>
          <w:bCs w:val="1"/>
          <w:color w:val="454075"/>
          <w:rtl w:val="0"/>
        </w:rPr>
        <w:t xml:space="preserve">Reach: </w:t>
      </w:r>
      <w:r w:rsidDel="00000000" w:rsidR="00000000" w:rsidRPr="00000000">
        <w:rPr>
          <w:rtl w:val="0"/>
        </w:rPr>
        <w:t xml:space="preserve">People encountering FlaxCo through events, referrals, partnerships, and communications.</w:t>
      </w:r>
    </w:p>
    <w:p w:rsidR="00000000" w:rsidDel="00000000" w:rsidP="00000000" w:rsidRDefault="00000000" w:rsidRPr="00000000" w14:paraId="000000DF">
      <w:pPr>
        <w:keepLines w:val="1"/>
        <w:ind w:left="216" w:hanging="216"/>
        <w:rPr/>
      </w:pPr>
      <w:r w:rsidDel="00000000" w:rsidR="00000000" w:rsidRPr="00000000">
        <w:rPr>
          <w:b w:val="1"/>
          <w:bCs w:val="1"/>
          <w:color w:val="454075"/>
          <w:rtl w:val="0"/>
        </w:rPr>
        <w:t xml:space="preserve">Conversion to meaningful participation: </w:t>
      </w:r>
      <w:r w:rsidDel="00000000" w:rsidR="00000000" w:rsidRPr="00000000">
        <w:rPr>
          <w:rtl w:val="0"/>
        </w:rPr>
        <w:t xml:space="preserve">People moving from interest into a defined role, cohort, project, gift, or partnership.</w:t>
      </w:r>
    </w:p>
    <w:p w:rsidR="00000000" w:rsidDel="00000000" w:rsidP="00000000" w:rsidRDefault="00000000" w:rsidRPr="00000000" w14:paraId="000000E0">
      <w:pPr>
        <w:keepLines w:val="1"/>
        <w:ind w:left="216" w:hanging="216"/>
        <w:rPr/>
      </w:pPr>
      <w:r w:rsidDel="00000000" w:rsidR="00000000" w:rsidRPr="00000000">
        <w:rPr>
          <w:b w:val="1"/>
          <w:bCs w:val="1"/>
          <w:color w:val="454075"/>
          <w:rtl w:val="0"/>
        </w:rPr>
        <w:t xml:space="preserve">Consistency: </w:t>
      </w:r>
      <w:r w:rsidDel="00000000" w:rsidR="00000000" w:rsidRPr="00000000">
        <w:rPr>
          <w:rtl w:val="0"/>
        </w:rPr>
        <w:t xml:space="preserve">Attendance, mentor presence, completion, follow-through, and reliability over time.</w:t>
      </w:r>
    </w:p>
    <w:p w:rsidR="00000000" w:rsidDel="00000000" w:rsidP="00000000" w:rsidRDefault="00000000" w:rsidRPr="00000000" w14:paraId="000000E1">
      <w:pPr>
        <w:keepLines w:val="1"/>
        <w:ind w:left="216" w:hanging="216"/>
        <w:rPr/>
      </w:pPr>
      <w:r w:rsidDel="00000000" w:rsidR="00000000" w:rsidRPr="00000000">
        <w:rPr>
          <w:b w:val="1"/>
          <w:bCs w:val="1"/>
          <w:color w:val="454075"/>
          <w:rtl w:val="0"/>
        </w:rPr>
        <w:t xml:space="preserve">Belonging and safety: </w:t>
      </w:r>
      <w:r w:rsidDel="00000000" w:rsidR="00000000" w:rsidRPr="00000000">
        <w:rPr>
          <w:rtl w:val="0"/>
        </w:rPr>
        <w:t xml:space="preserve">Participant reports of being known, respected, safe, connected, and able to ask for help.</w:t>
      </w:r>
    </w:p>
    <w:p w:rsidR="00000000" w:rsidDel="00000000" w:rsidP="00000000" w:rsidRDefault="00000000" w:rsidRPr="00000000" w14:paraId="000000E2">
      <w:pPr>
        <w:keepLines w:val="1"/>
        <w:ind w:left="216" w:hanging="216"/>
        <w:rPr/>
      </w:pPr>
      <w:r w:rsidDel="00000000" w:rsidR="00000000" w:rsidRPr="00000000">
        <w:rPr>
          <w:b w:val="1"/>
          <w:bCs w:val="1"/>
          <w:color w:val="454075"/>
          <w:rtl w:val="0"/>
        </w:rPr>
        <w:t xml:space="preserve">Growth: </w:t>
      </w:r>
      <w:r w:rsidDel="00000000" w:rsidR="00000000" w:rsidRPr="00000000">
        <w:rPr>
          <w:rtl w:val="0"/>
        </w:rPr>
        <w:t xml:space="preserve">Participant and mentor evidence of development in craft, character, collaboration, resilience, vocation, and contribution.</w:t>
      </w:r>
    </w:p>
    <w:p w:rsidR="00000000" w:rsidDel="00000000" w:rsidP="00000000" w:rsidRDefault="00000000" w:rsidRPr="00000000" w14:paraId="000000E3">
      <w:pPr>
        <w:keepLines w:val="1"/>
        <w:ind w:left="216" w:hanging="216"/>
        <w:rPr/>
      </w:pPr>
      <w:r w:rsidDel="00000000" w:rsidR="00000000" w:rsidRPr="00000000">
        <w:rPr>
          <w:b w:val="1"/>
          <w:bCs w:val="1"/>
          <w:color w:val="454075"/>
          <w:rtl w:val="0"/>
        </w:rPr>
        <w:t xml:space="preserve">Creative output: </w:t>
      </w:r>
      <w:r w:rsidDel="00000000" w:rsidR="00000000" w:rsidRPr="00000000">
        <w:rPr>
          <w:rtl w:val="0"/>
        </w:rPr>
        <w:t xml:space="preserve">Meaningful work developed, refined, completed, or publicly offered—without reducing the program to production counts.</w:t>
      </w:r>
    </w:p>
    <w:p w:rsidR="00000000" w:rsidDel="00000000" w:rsidP="00000000" w:rsidRDefault="00000000" w:rsidRPr="00000000" w14:paraId="000000E4">
      <w:pPr>
        <w:keepLines w:val="1"/>
        <w:ind w:left="216" w:hanging="216"/>
        <w:rPr/>
      </w:pPr>
      <w:r w:rsidDel="00000000" w:rsidR="00000000" w:rsidRPr="00000000">
        <w:rPr>
          <w:b w:val="1"/>
          <w:bCs w:val="1"/>
          <w:color w:val="454075"/>
          <w:rtl w:val="0"/>
        </w:rPr>
        <w:t xml:space="preserve">Opportunity: </w:t>
      </w:r>
      <w:r w:rsidDel="00000000" w:rsidR="00000000" w:rsidRPr="00000000">
        <w:rPr>
          <w:rtl w:val="0"/>
        </w:rPr>
        <w:t xml:space="preserve">Internships, paid roles, commissions, referrals, collaborations, and next-step connections arising responsibly.</w:t>
      </w:r>
    </w:p>
    <w:p w:rsidR="00000000" w:rsidDel="00000000" w:rsidP="00000000" w:rsidRDefault="00000000" w:rsidRPr="00000000" w14:paraId="000000E5">
      <w:pPr>
        <w:keepLines w:val="1"/>
        <w:ind w:left="216" w:hanging="216"/>
        <w:rPr/>
      </w:pPr>
      <w:r w:rsidDel="00000000" w:rsidR="00000000" w:rsidRPr="00000000">
        <w:rPr>
          <w:b w:val="1"/>
          <w:bCs w:val="1"/>
          <w:color w:val="454075"/>
          <w:rtl w:val="0"/>
        </w:rPr>
        <w:t xml:space="preserve">Mentor health: </w:t>
      </w:r>
      <w:r w:rsidDel="00000000" w:rsidR="00000000" w:rsidRPr="00000000">
        <w:rPr>
          <w:rtl w:val="0"/>
        </w:rPr>
        <w:t xml:space="preserve">Retention, formation, clarity, boundaries, supervision, and value experienced by mentors.</w:t>
      </w:r>
    </w:p>
    <w:p w:rsidR="00000000" w:rsidDel="00000000" w:rsidP="00000000" w:rsidRDefault="00000000" w:rsidRPr="00000000" w14:paraId="000000E6">
      <w:pPr>
        <w:keepLines w:val="1"/>
        <w:ind w:left="216" w:hanging="216"/>
        <w:rPr/>
      </w:pPr>
      <w:r w:rsidDel="00000000" w:rsidR="00000000" w:rsidRPr="00000000">
        <w:rPr>
          <w:b w:val="1"/>
          <w:bCs w:val="1"/>
          <w:color w:val="454075"/>
          <w:rtl w:val="0"/>
        </w:rPr>
        <w:t xml:space="preserve">Supporter stewardship: </w:t>
      </w:r>
      <w:r w:rsidDel="00000000" w:rsidR="00000000" w:rsidRPr="00000000">
        <w:rPr>
          <w:rtl w:val="0"/>
        </w:rPr>
        <w:t xml:space="preserve">Renewal, trust, clarity of reporting, introductions, multi-year support, and understanding of the mission.</w:t>
      </w:r>
    </w:p>
    <w:p w:rsidR="00000000" w:rsidDel="00000000" w:rsidP="00000000" w:rsidRDefault="00000000" w:rsidRPr="00000000" w14:paraId="000000E7">
      <w:pPr>
        <w:keepLines w:val="1"/>
        <w:ind w:left="216" w:hanging="216"/>
        <w:rPr/>
      </w:pPr>
      <w:r w:rsidDel="00000000" w:rsidR="00000000" w:rsidRPr="00000000">
        <w:rPr>
          <w:b w:val="1"/>
          <w:bCs w:val="1"/>
          <w:color w:val="454075"/>
          <w:rtl w:val="0"/>
        </w:rPr>
        <w:t xml:space="preserve">Institutional learning: </w:t>
      </w:r>
      <w:r w:rsidDel="00000000" w:rsidR="00000000" w:rsidRPr="00000000">
        <w:rPr>
          <w:rtl w:val="0"/>
        </w:rPr>
        <w:t xml:space="preserve">What the Odeon phase reveals about capacity, facility needs, staffing, safeguarding, schedule, disciplines, and the fuller future model.</w:t>
      </w:r>
    </w:p>
    <w:p w:rsidR="00000000" w:rsidDel="00000000" w:rsidP="00000000" w:rsidRDefault="00000000" w:rsidRPr="00000000" w14:paraId="000000E8">
      <w:pPr>
        <w:pStyle w:val="Heading1"/>
        <w:rPr/>
      </w:pPr>
      <w:r w:rsidDel="00000000" w:rsidR="00000000" w:rsidRPr="00000000">
        <w:rPr>
          <w:rtl w:val="0"/>
        </w:rPr>
        <w:t xml:space="preserve">12. Phase One Implementation Sequence</w:t>
      </w:r>
    </w:p>
    <w:p w:rsidR="00000000" w:rsidDel="00000000" w:rsidP="00000000" w:rsidRDefault="00000000" w:rsidRPr="00000000" w14:paraId="000000E9">
      <w:pPr>
        <w:keepLines w:val="1"/>
        <w:ind w:left="216" w:hanging="216"/>
        <w:rPr/>
      </w:pPr>
      <w:r w:rsidDel="00000000" w:rsidR="00000000" w:rsidRPr="00000000">
        <w:rPr>
          <w:b w:val="1"/>
          <w:bCs w:val="1"/>
          <w:color w:val="454075"/>
          <w:rtl w:val="0"/>
        </w:rPr>
        <w:t xml:space="preserve">Before lease execution: </w:t>
      </w:r>
      <w:r w:rsidDel="00000000" w:rsidR="00000000" w:rsidRPr="00000000">
        <w:rPr>
          <w:rtl w:val="0"/>
        </w:rPr>
        <w:t xml:space="preserve">Confirm Board authorization, legal structure, charitable/commercial boundaries, approved budget, space-use agreement, insurance, safeguarding readiness, staffing authority, fundraising plan, and minimum launch capital.</w:t>
      </w:r>
    </w:p>
    <w:p w:rsidR="00000000" w:rsidDel="00000000" w:rsidP="00000000" w:rsidRDefault="00000000" w:rsidRPr="00000000" w14:paraId="000000EA">
      <w:pPr>
        <w:keepLines w:val="1"/>
        <w:ind w:left="216" w:hanging="216"/>
        <w:rPr/>
      </w:pPr>
      <w:r w:rsidDel="00000000" w:rsidR="00000000" w:rsidRPr="00000000">
        <w:rPr>
          <w:b w:val="1"/>
          <w:bCs w:val="1"/>
          <w:color w:val="454075"/>
          <w:rtl w:val="0"/>
        </w:rPr>
        <w:t xml:space="preserve">60–90 days before opening: </w:t>
      </w:r>
      <w:r w:rsidDel="00000000" w:rsidR="00000000" w:rsidRPr="00000000">
        <w:rPr>
          <w:rtl w:val="0"/>
        </w:rPr>
        <w:t xml:space="preserve">Name the founding participant experience; recruit and appoint initial Artists in Residence; publish role descriptions; complete screening and training; establish referral partners; configure CRM, registration, data, and communications systems; invite founding supporters and partners.</w:t>
      </w:r>
    </w:p>
    <w:p w:rsidR="00000000" w:rsidDel="00000000" w:rsidP="00000000" w:rsidRDefault="00000000" w:rsidRPr="00000000" w14:paraId="000000EB">
      <w:pPr>
        <w:keepLines w:val="1"/>
        <w:ind w:left="216" w:hanging="216"/>
        <w:rPr/>
      </w:pPr>
      <w:r w:rsidDel="00000000" w:rsidR="00000000" w:rsidRPr="00000000">
        <w:rPr>
          <w:b w:val="1"/>
          <w:bCs w:val="1"/>
          <w:color w:val="454075"/>
          <w:rtl w:val="0"/>
        </w:rPr>
        <w:t xml:space="preserve">30 days before opening: </w:t>
      </w:r>
      <w:r w:rsidDel="00000000" w:rsidR="00000000" w:rsidRPr="00000000">
        <w:rPr>
          <w:rtl w:val="0"/>
        </w:rPr>
        <w:t xml:space="preserve">Orient mentors and volunteers; test emergency and safeguarding procedures; conduct participant interest conversations; publish predictable initial rhythms; confirm public messaging that FlaxCo is the mission and the Odeon is the Phase One home.</w:t>
      </w:r>
    </w:p>
    <w:p w:rsidR="00000000" w:rsidDel="00000000" w:rsidP="00000000" w:rsidRDefault="00000000" w:rsidRPr="00000000" w14:paraId="000000EC">
      <w:pPr>
        <w:keepLines w:val="1"/>
        <w:ind w:left="216" w:hanging="216"/>
        <w:rPr/>
      </w:pPr>
      <w:r w:rsidDel="00000000" w:rsidR="00000000" w:rsidRPr="00000000">
        <w:rPr>
          <w:b w:val="1"/>
          <w:bCs w:val="1"/>
          <w:color w:val="454075"/>
          <w:rtl w:val="0"/>
        </w:rPr>
        <w:t xml:space="preserve">First 90 operating days: </w:t>
      </w:r>
      <w:r w:rsidDel="00000000" w:rsidR="00000000" w:rsidRPr="00000000">
        <w:rPr>
          <w:rtl w:val="0"/>
        </w:rPr>
        <w:t xml:space="preserve">Launch a manageable number of recurring experiences; observe rather than overpromise; collect participant and mentor feedback; protect mission time from commercial crowd-out; address friction quickly; document actual demand and capacity.</w:t>
      </w:r>
    </w:p>
    <w:p w:rsidR="00000000" w:rsidDel="00000000" w:rsidP="00000000" w:rsidRDefault="00000000" w:rsidRPr="00000000" w14:paraId="000000ED">
      <w:pPr>
        <w:keepLines w:val="1"/>
        <w:ind w:left="216" w:hanging="216"/>
        <w:rPr/>
      </w:pPr>
      <w:r w:rsidDel="00000000" w:rsidR="00000000" w:rsidRPr="00000000">
        <w:rPr>
          <w:b w:val="1"/>
          <w:bCs w:val="1"/>
          <w:color w:val="454075"/>
          <w:rtl w:val="0"/>
        </w:rPr>
        <w:t xml:space="preserve">Months 4–6: </w:t>
      </w:r>
      <w:r w:rsidDel="00000000" w:rsidR="00000000" w:rsidRPr="00000000">
        <w:rPr>
          <w:rtl w:val="0"/>
        </w:rPr>
        <w:t xml:space="preserve">Stabilize cohorts, mentor hours, workshops, public offerings, partner pathways, and supporter reporting; adjust roles and schedules based on evidence.</w:t>
      </w:r>
    </w:p>
    <w:p w:rsidR="00000000" w:rsidDel="00000000" w:rsidP="00000000" w:rsidRDefault="00000000" w:rsidRPr="00000000" w14:paraId="000000EE">
      <w:pPr>
        <w:keepLines w:val="1"/>
        <w:ind w:left="216" w:hanging="216"/>
        <w:rPr/>
      </w:pPr>
      <w:r w:rsidDel="00000000" w:rsidR="00000000" w:rsidRPr="00000000">
        <w:rPr>
          <w:b w:val="1"/>
          <w:bCs w:val="1"/>
          <w:color w:val="454075"/>
          <w:rtl w:val="0"/>
        </w:rPr>
        <w:t xml:space="preserve">Months 7–12: </w:t>
      </w:r>
      <w:r w:rsidDel="00000000" w:rsidR="00000000" w:rsidRPr="00000000">
        <w:rPr>
          <w:rtl w:val="0"/>
        </w:rPr>
        <w:t xml:space="preserve">Deepen what is working; discontinue weak or distracting activity; clarify the future facility and staffing requirements; prepare a disciplined Year Two plan informed by actual practice rather than aspiration alone.</w:t>
      </w:r>
    </w:p>
    <w:p w:rsidR="00000000" w:rsidDel="00000000" w:rsidP="00000000" w:rsidRDefault="00000000" w:rsidRPr="00000000" w14:paraId="000000EF">
      <w:pPr>
        <w:pStyle w:val="Heading1"/>
        <w:rPr/>
      </w:pPr>
      <w:r w:rsidDel="00000000" w:rsidR="00000000" w:rsidRPr="00000000">
        <w:rPr>
          <w:rtl w:val="0"/>
        </w:rPr>
        <w:t xml:space="preserve">13. Decision Rights and Accountability</w:t>
      </w:r>
    </w:p>
    <w:p w:rsidR="00000000" w:rsidDel="00000000" w:rsidP="00000000" w:rsidRDefault="00000000" w:rsidRPr="00000000" w14:paraId="000000F0">
      <w:pPr>
        <w:keepLines w:val="1"/>
        <w:rPr/>
      </w:pPr>
      <w:r w:rsidDel="00000000" w:rsidR="00000000" w:rsidRPr="00000000">
        <w:rPr>
          <w:rtl w:val="0"/>
        </w:rPr>
        <w:t xml:space="preserve">FlaxCo leadership should possess meaningful day-to-day authority within the approved plan and budget, while TDI retains ultimate fiduciary authority. The distinction must be visible to every stakeholder. Program leaders guide relationships, culture, creative practice, participant experience, mentor deployment, and ordinary implementation. TDI approves or controls matters involving employment, contracts, fundraising, insurance, material partnerships, official communications, safeguarding systems, litigation, public controversy, major events, use of names and marks, and activities outside approved risk parameters.</w:t>
      </w:r>
    </w:p>
    <w:p w:rsidR="00000000" w:rsidDel="00000000" w:rsidP="00000000" w:rsidRDefault="00000000" w:rsidRPr="00000000" w14:paraId="000000F1">
      <w:pPr>
        <w:keepLines w:val="1"/>
        <w:rPr/>
      </w:pPr>
      <w:r w:rsidDel="00000000" w:rsidR="00000000" w:rsidRPr="00000000">
        <w:rPr>
          <w:rtl w:val="0"/>
        </w:rPr>
        <w:t xml:space="preserve">No advisory group, mentor circle, donor cohort, artist collective, or venue partner governs FlaxCo unless the TDI Board expressly delegates authority in writing. Influence may be welcomed; legal and fiduciary responsibility must remain clear.</w:t>
      </w:r>
    </w:p>
    <w:p w:rsidR="00000000" w:rsidDel="00000000" w:rsidP="00000000" w:rsidRDefault="00000000" w:rsidRPr="00000000" w14:paraId="000000F2">
      <w:pPr>
        <w:pStyle w:val="Heading1"/>
        <w:rPr/>
      </w:pPr>
      <w:r w:rsidDel="00000000" w:rsidR="00000000" w:rsidRPr="00000000">
        <w:rPr>
          <w:rtl w:val="0"/>
        </w:rPr>
        <w:t xml:space="preserve">14. The Invitation</w:t>
      </w:r>
    </w:p>
    <w:p w:rsidR="00000000" w:rsidDel="00000000" w:rsidP="00000000" w:rsidRDefault="00000000" w:rsidRPr="00000000" w14:paraId="000000F3">
      <w:pPr>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288" w:right="288" w:firstLine="0"/>
        <w:jc w:val="center"/>
        <w:rPr>
          <w:rFonts w:ascii="Aptos" w:cs="Aptos" w:eastAsia="Aptos" w:hAnsi="Aptos"/>
          <w:b w:val="0"/>
          <w:bCs w:val="0"/>
          <w:i w:val="1"/>
          <w:iCs w:val="1"/>
          <w:smallCaps w:val="0"/>
          <w:strike w:val="0"/>
          <w:color w:val="2c2a5a"/>
          <w:sz w:val="22"/>
          <w:szCs w:val="22"/>
          <w:u w:val="none"/>
          <w:shd w:fill="auto" w:val="clear"/>
          <w:vertAlign w:val="baseline"/>
        </w:rPr>
      </w:pPr>
      <w:r w:rsidDel="00000000" w:rsidR="00000000" w:rsidRPr="00000000">
        <w:rPr>
          <w:rFonts w:ascii="Aptos" w:cs="Aptos" w:eastAsia="Aptos" w:hAnsi="Aptos"/>
          <w:b w:val="0"/>
          <w:bCs w:val="0"/>
          <w:i w:val="1"/>
          <w:iCs w:val="1"/>
          <w:smallCaps w:val="0"/>
          <w:strike w:val="0"/>
          <w:color w:val="2c2a5a"/>
          <w:sz w:val="22"/>
          <w:szCs w:val="22"/>
          <w:u w:val="none"/>
          <w:shd w:fill="auto" w:val="clear"/>
          <w:vertAlign w:val="baseline"/>
          <w:rtl w:val="0"/>
        </w:rPr>
        <w:t xml:space="preserve">FlaxCo invites each person to bring what has been entrusted to them—gift, experience, relationship, resource, wisdom, courage, hospitality, or generosity—into a community committed to protecting and strengthening the creative flame in others.</w:t>
      </w:r>
    </w:p>
    <w:p w:rsidR="00000000" w:rsidDel="00000000" w:rsidP="00000000" w:rsidRDefault="00000000" w:rsidRPr="00000000" w14:paraId="000000F4">
      <w:pPr>
        <w:keepLines w:val="1"/>
        <w:rPr/>
      </w:pPr>
      <w:r w:rsidDel="00000000" w:rsidR="00000000" w:rsidRPr="00000000">
        <w:rPr>
          <w:rtl w:val="0"/>
        </w:rPr>
        <w:t xml:space="preserve">The invitation is not to occupy a title or appear near an inspiring idea. It is to enter an appropriate relationship of stewardship. For a young creative, that may mean showing up honestly and doing the work. For an Artist in Residence, it may mean sustained presence and patient formation. For a donor, it may mean underwriting access and protecting our mission from commercial pressure. For a partner, it may mean opening a pathway that FlaxCo cannot build alone. For a volunteer, it may mean creating the kind of welcome in which someone finally believes they belong.</w:t>
      </w:r>
    </w:p>
    <w:p w:rsidR="00000000" w:rsidDel="00000000" w:rsidP="00000000" w:rsidRDefault="00000000" w:rsidRPr="00000000" w14:paraId="000000F5">
      <w:pPr>
        <w:keepLines w:val="1"/>
        <w:rPr/>
      </w:pPr>
      <w:r w:rsidDel="00000000" w:rsidR="00000000" w:rsidRPr="00000000">
        <w:rPr>
          <w:rtl w:val="0"/>
        </w:rPr>
        <w:t xml:space="preserve">Phase One at the Odeon should make this pathway visible and real. The space succeeds not merely when it is busy, but when people can encounter FlaxCo, understand the invitation, enter safely, grow deeply, contribute meaningfully, and remain connected to a community that refuses to let fragile creative lives and callings be extinguished.</w:t>
      </w:r>
    </w:p>
    <w:p w:rsidR="00000000" w:rsidDel="00000000" w:rsidP="00000000" w:rsidRDefault="00000000" w:rsidRPr="00000000" w14:paraId="000000F6">
      <w:pPr>
        <w:pStyle w:val="Heading1"/>
        <w:rPr/>
      </w:pPr>
      <w:r w:rsidDel="00000000" w:rsidR="00000000" w:rsidRPr="00000000">
        <w:rPr>
          <w:rtl w:val="0"/>
        </w:rPr>
      </w:r>
    </w:p>
    <w:p w:rsidR="00000000" w:rsidDel="00000000" w:rsidP="00000000" w:rsidRDefault="00000000" w:rsidRPr="00000000" w14:paraId="000000F7">
      <w:pPr>
        <w:pStyle w:val="Heading1"/>
        <w:rPr/>
      </w:pPr>
      <w:r w:rsidDel="00000000" w:rsidR="00000000" w:rsidRPr="00000000">
        <w:rPr>
          <w:rtl w:val="0"/>
        </w:rPr>
      </w:r>
    </w:p>
    <w:p w:rsidR="00000000" w:rsidDel="00000000" w:rsidP="00000000" w:rsidRDefault="00000000" w:rsidRPr="00000000" w14:paraId="000000F8">
      <w:pPr>
        <w:pStyle w:val="Heading1"/>
        <w:rPr/>
      </w:pPr>
      <w:r w:rsidDel="00000000" w:rsidR="00000000" w:rsidRPr="00000000">
        <w:rPr>
          <w:rtl w:val="0"/>
        </w:rPr>
        <w:t xml:space="preserve">Appendix A. Quick Engagement Matrix</w:t>
      </w:r>
    </w:p>
    <w:tbl>
      <w:tblPr>
        <w:tblStyle w:val="Table5"/>
        <w:tblW w:w="10080.0" w:type="dxa"/>
        <w:jc w:val="center"/>
        <w:tblLayout w:type="fixed"/>
        <w:tblLook w:val="0400"/>
      </w:tblPr>
      <w:tblGrid>
        <w:gridCol w:w="2016"/>
        <w:gridCol w:w="2016"/>
        <w:gridCol w:w="2016"/>
        <w:gridCol w:w="2016"/>
        <w:gridCol w:w="2016"/>
        <w:tblGridChange w:id="0">
          <w:tblGrid>
            <w:gridCol w:w="2016"/>
            <w:gridCol w:w="2016"/>
            <w:gridCol w:w="2016"/>
            <w:gridCol w:w="2016"/>
            <w:gridCol w:w="2016"/>
          </w:tblGrid>
        </w:tblGridChange>
      </w:tblGrid>
      <w:tr>
        <w:trPr>
          <w:cantSplit w:val="0"/>
          <w:tblHeader w:val="0"/>
        </w:trPr>
        <w:tc>
          <w:tcPr>
            <w:shd w:fill="2c2a5a" w:val="clear"/>
            <w:tcMar>
              <w:top w:w="90.0" w:type="dxa"/>
              <w:left w:w="80.0" w:type="dxa"/>
              <w:bottom w:w="90.0" w:type="dxa"/>
              <w:right w:w="80.0" w:type="dxa"/>
            </w:tcMar>
          </w:tcPr>
          <w:p w:rsidR="00000000" w:rsidDel="00000000" w:rsidP="00000000" w:rsidRDefault="00000000" w:rsidRPr="00000000" w14:paraId="000000F9">
            <w:pPr>
              <w:jc w:val="center"/>
              <w:rPr/>
            </w:pPr>
            <w:r w:rsidDel="00000000" w:rsidR="00000000" w:rsidRPr="00000000">
              <w:rPr>
                <w:b w:val="1"/>
                <w:bCs w:val="1"/>
                <w:color w:val="ffffff"/>
                <w:sz w:val="17"/>
                <w:szCs w:val="17"/>
                <w:rtl w:val="0"/>
              </w:rPr>
              <w:t xml:space="preserve">Stakeholder</w:t>
            </w:r>
            <w:r w:rsidDel="00000000" w:rsidR="00000000" w:rsidRPr="00000000">
              <w:rPr>
                <w:rtl w:val="0"/>
              </w:rPr>
            </w:r>
          </w:p>
        </w:tc>
        <w:tc>
          <w:tcPr>
            <w:shd w:fill="2c2a5a" w:val="clear"/>
            <w:tcMar>
              <w:top w:w="90.0" w:type="dxa"/>
              <w:left w:w="80.0" w:type="dxa"/>
              <w:bottom w:w="90.0" w:type="dxa"/>
              <w:right w:w="80.0" w:type="dxa"/>
            </w:tcMar>
          </w:tcPr>
          <w:p w:rsidR="00000000" w:rsidDel="00000000" w:rsidP="00000000" w:rsidRDefault="00000000" w:rsidRPr="00000000" w14:paraId="000000FA">
            <w:pPr>
              <w:jc w:val="center"/>
              <w:rPr/>
            </w:pPr>
            <w:r w:rsidDel="00000000" w:rsidR="00000000" w:rsidRPr="00000000">
              <w:rPr>
                <w:b w:val="1"/>
                <w:bCs w:val="1"/>
                <w:color w:val="ffffff"/>
                <w:sz w:val="17"/>
                <w:szCs w:val="17"/>
                <w:rtl w:val="0"/>
              </w:rPr>
              <w:t xml:space="preserve">First step</w:t>
            </w:r>
            <w:r w:rsidDel="00000000" w:rsidR="00000000" w:rsidRPr="00000000">
              <w:rPr>
                <w:rtl w:val="0"/>
              </w:rPr>
            </w:r>
          </w:p>
        </w:tc>
        <w:tc>
          <w:tcPr>
            <w:shd w:fill="2c2a5a" w:val="clear"/>
            <w:tcMar>
              <w:top w:w="90.0" w:type="dxa"/>
              <w:left w:w="80.0" w:type="dxa"/>
              <w:bottom w:w="90.0" w:type="dxa"/>
              <w:right w:w="80.0" w:type="dxa"/>
            </w:tcMar>
          </w:tcPr>
          <w:p w:rsidR="00000000" w:rsidDel="00000000" w:rsidP="00000000" w:rsidRDefault="00000000" w:rsidRPr="00000000" w14:paraId="000000FB">
            <w:pPr>
              <w:jc w:val="center"/>
              <w:rPr/>
            </w:pPr>
            <w:r w:rsidDel="00000000" w:rsidR="00000000" w:rsidRPr="00000000">
              <w:rPr>
                <w:b w:val="1"/>
                <w:bCs w:val="1"/>
                <w:color w:val="ffffff"/>
                <w:sz w:val="17"/>
                <w:szCs w:val="17"/>
                <w:rtl w:val="0"/>
              </w:rPr>
              <w:t xml:space="preserve">Required preparation</w:t>
            </w:r>
            <w:r w:rsidDel="00000000" w:rsidR="00000000" w:rsidRPr="00000000">
              <w:rPr>
                <w:rtl w:val="0"/>
              </w:rPr>
            </w:r>
          </w:p>
        </w:tc>
        <w:tc>
          <w:tcPr>
            <w:shd w:fill="2c2a5a" w:val="clear"/>
            <w:tcMar>
              <w:top w:w="90.0" w:type="dxa"/>
              <w:left w:w="80.0" w:type="dxa"/>
              <w:bottom w:w="90.0" w:type="dxa"/>
              <w:right w:w="80.0" w:type="dxa"/>
            </w:tcMar>
          </w:tcPr>
          <w:p w:rsidR="00000000" w:rsidDel="00000000" w:rsidP="00000000" w:rsidRDefault="00000000" w:rsidRPr="00000000" w14:paraId="000000FC">
            <w:pPr>
              <w:jc w:val="center"/>
              <w:rPr/>
            </w:pPr>
            <w:r w:rsidDel="00000000" w:rsidR="00000000" w:rsidRPr="00000000">
              <w:rPr>
                <w:b w:val="1"/>
                <w:bCs w:val="1"/>
                <w:color w:val="ffffff"/>
                <w:sz w:val="17"/>
                <w:szCs w:val="17"/>
                <w:rtl w:val="0"/>
              </w:rPr>
              <w:t xml:space="preserve">Initial role</w:t>
            </w:r>
            <w:r w:rsidDel="00000000" w:rsidR="00000000" w:rsidRPr="00000000">
              <w:rPr>
                <w:rtl w:val="0"/>
              </w:rPr>
            </w:r>
          </w:p>
        </w:tc>
        <w:tc>
          <w:tcPr>
            <w:shd w:fill="2c2a5a" w:val="clear"/>
            <w:tcMar>
              <w:top w:w="90.0" w:type="dxa"/>
              <w:left w:w="80.0" w:type="dxa"/>
              <w:bottom w:w="90.0" w:type="dxa"/>
              <w:right w:w="80.0" w:type="dxa"/>
            </w:tcMar>
          </w:tcPr>
          <w:p w:rsidR="00000000" w:rsidDel="00000000" w:rsidP="00000000" w:rsidRDefault="00000000" w:rsidRPr="00000000" w14:paraId="000000FD">
            <w:pPr>
              <w:jc w:val="center"/>
              <w:rPr/>
            </w:pPr>
            <w:r w:rsidDel="00000000" w:rsidR="00000000" w:rsidRPr="00000000">
              <w:rPr>
                <w:b w:val="1"/>
                <w:bCs w:val="1"/>
                <w:color w:val="ffffff"/>
                <w:sz w:val="17"/>
                <w:szCs w:val="17"/>
                <w:rtl w:val="0"/>
              </w:rPr>
              <w:t xml:space="preserve">Possible deeper role</w:t>
            </w:r>
            <w:r w:rsidDel="00000000" w:rsidR="00000000" w:rsidRPr="00000000">
              <w:rPr>
                <w:rtl w:val="0"/>
              </w:rPr>
            </w:r>
          </w:p>
        </w:tc>
      </w:tr>
      <w:tr>
        <w:trPr>
          <w:cantSplit w:val="0"/>
          <w:tblHeader w:val="0"/>
        </w:trPr>
        <w:tc>
          <w:tcPr>
            <w:tcMar>
              <w:top w:w="80.0" w:type="dxa"/>
              <w:left w:w="70.0" w:type="dxa"/>
              <w:bottom w:w="80.0" w:type="dxa"/>
              <w:right w:w="70.0" w:type="dxa"/>
            </w:tcMar>
            <w:vAlign w:val="center"/>
          </w:tcPr>
          <w:p w:rsidR="00000000" w:rsidDel="00000000" w:rsidP="00000000" w:rsidRDefault="00000000" w:rsidRPr="00000000" w14:paraId="000000FE">
            <w:pPr>
              <w:rPr/>
            </w:pPr>
            <w:r w:rsidDel="00000000" w:rsidR="00000000" w:rsidRPr="00000000">
              <w:rPr>
                <w:sz w:val="16"/>
                <w:szCs w:val="16"/>
                <w:rtl w:val="0"/>
              </w:rPr>
              <w:t xml:space="preserve">Served creative</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0FF">
            <w:pPr>
              <w:rPr/>
            </w:pPr>
            <w:r w:rsidDel="00000000" w:rsidR="00000000" w:rsidRPr="00000000">
              <w:rPr>
                <w:sz w:val="16"/>
                <w:szCs w:val="16"/>
                <w:rtl w:val="0"/>
              </w:rPr>
              <w:t xml:space="preserve">Interest form / event</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0">
            <w:pPr>
              <w:rPr/>
            </w:pPr>
            <w:r w:rsidDel="00000000" w:rsidR="00000000" w:rsidRPr="00000000">
              <w:rPr>
                <w:sz w:val="16"/>
                <w:szCs w:val="16"/>
                <w:rtl w:val="0"/>
              </w:rPr>
              <w:t xml:space="preserve">Orientation, consent, fit conversation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1">
            <w:pPr>
              <w:rPr/>
            </w:pPr>
            <w:r w:rsidDel="00000000" w:rsidR="00000000" w:rsidRPr="00000000">
              <w:rPr>
                <w:sz w:val="16"/>
                <w:szCs w:val="16"/>
                <w:rtl w:val="0"/>
              </w:rPr>
              <w:t xml:space="preserve">Workshop, lab, cohort</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2">
            <w:pPr>
              <w:rPr/>
            </w:pPr>
            <w:r w:rsidDel="00000000" w:rsidR="00000000" w:rsidRPr="00000000">
              <w:rPr>
                <w:sz w:val="16"/>
                <w:szCs w:val="16"/>
                <w:rtl w:val="0"/>
              </w:rPr>
              <w:t xml:space="preserve">Project, public offering, alumni</w:t>
            </w:r>
            <w:r w:rsidDel="00000000" w:rsidR="00000000" w:rsidRPr="00000000">
              <w:rPr>
                <w:rtl w:val="0"/>
              </w:rPr>
            </w:r>
          </w:p>
        </w:tc>
      </w:tr>
      <w:tr>
        <w:trPr>
          <w:cantSplit w:val="0"/>
          <w:tblHeader w:val="0"/>
        </w:trPr>
        <w:tc>
          <w:tcPr>
            <w:tcMar>
              <w:top w:w="80.0" w:type="dxa"/>
              <w:left w:w="70.0" w:type="dxa"/>
              <w:bottom w:w="80.0" w:type="dxa"/>
              <w:right w:w="70.0" w:type="dxa"/>
            </w:tcMar>
            <w:vAlign w:val="center"/>
          </w:tcPr>
          <w:p w:rsidR="00000000" w:rsidDel="00000000" w:rsidP="00000000" w:rsidRDefault="00000000" w:rsidRPr="00000000" w14:paraId="00000103">
            <w:pPr>
              <w:rPr/>
            </w:pPr>
            <w:r w:rsidDel="00000000" w:rsidR="00000000" w:rsidRPr="00000000">
              <w:rPr>
                <w:sz w:val="16"/>
                <w:szCs w:val="16"/>
                <w:rtl w:val="0"/>
              </w:rPr>
              <w:t xml:space="preserve">Artist in Residence</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4">
            <w:pPr>
              <w:rPr/>
            </w:pPr>
            <w:r w:rsidDel="00000000" w:rsidR="00000000" w:rsidRPr="00000000">
              <w:rPr>
                <w:sz w:val="16"/>
                <w:szCs w:val="16"/>
                <w:rtl w:val="0"/>
              </w:rPr>
              <w:t xml:space="preserve">Invitation / referral</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5">
            <w:pPr>
              <w:rPr/>
            </w:pPr>
            <w:r w:rsidDel="00000000" w:rsidR="00000000" w:rsidRPr="00000000">
              <w:rPr>
                <w:sz w:val="16"/>
                <w:szCs w:val="16"/>
                <w:rtl w:val="0"/>
              </w:rPr>
              <w:t xml:space="preserve">Interview, references, screening, agreement</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6">
            <w:pPr>
              <w:rPr/>
            </w:pPr>
            <w:r w:rsidDel="00000000" w:rsidR="00000000" w:rsidRPr="00000000">
              <w:rPr>
                <w:sz w:val="16"/>
                <w:szCs w:val="16"/>
                <w:rtl w:val="0"/>
              </w:rPr>
              <w:t xml:space="preserve">Defined residency</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7">
            <w:pPr>
              <w:rPr/>
            </w:pPr>
            <w:r w:rsidDel="00000000" w:rsidR="00000000" w:rsidRPr="00000000">
              <w:rPr>
                <w:sz w:val="16"/>
                <w:szCs w:val="16"/>
                <w:rtl w:val="0"/>
              </w:rPr>
              <w:t xml:space="preserve">Cohort or project leadership</w:t>
            </w:r>
            <w:r w:rsidDel="00000000" w:rsidR="00000000" w:rsidRPr="00000000">
              <w:rPr>
                <w:rtl w:val="0"/>
              </w:rPr>
            </w:r>
          </w:p>
        </w:tc>
      </w:tr>
      <w:tr>
        <w:trPr>
          <w:cantSplit w:val="0"/>
          <w:tblHeader w:val="0"/>
        </w:trPr>
        <w:tc>
          <w:tcPr>
            <w:tcMar>
              <w:top w:w="80.0" w:type="dxa"/>
              <w:left w:w="70.0" w:type="dxa"/>
              <w:bottom w:w="80.0" w:type="dxa"/>
              <w:right w:w="70.0" w:type="dxa"/>
            </w:tcMar>
            <w:vAlign w:val="center"/>
          </w:tcPr>
          <w:p w:rsidR="00000000" w:rsidDel="00000000" w:rsidP="00000000" w:rsidRDefault="00000000" w:rsidRPr="00000000" w14:paraId="00000108">
            <w:pPr>
              <w:rPr/>
            </w:pPr>
            <w:r w:rsidDel="00000000" w:rsidR="00000000" w:rsidRPr="00000000">
              <w:rPr>
                <w:sz w:val="16"/>
                <w:szCs w:val="16"/>
                <w:rtl w:val="0"/>
              </w:rPr>
              <w:t xml:space="preserve">Itinerant Mentor</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9">
            <w:pPr>
              <w:rPr/>
            </w:pPr>
            <w:r w:rsidDel="00000000" w:rsidR="00000000" w:rsidRPr="00000000">
              <w:rPr>
                <w:sz w:val="16"/>
                <w:szCs w:val="16"/>
                <w:rtl w:val="0"/>
              </w:rPr>
              <w:t xml:space="preserve">Referral / identified need</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A">
            <w:pPr>
              <w:rPr/>
            </w:pPr>
            <w:r w:rsidDel="00000000" w:rsidR="00000000" w:rsidRPr="00000000">
              <w:rPr>
                <w:sz w:val="16"/>
                <w:szCs w:val="16"/>
                <w:rtl w:val="0"/>
              </w:rPr>
              <w:t xml:space="preserve">Role vetting, boundaries, safeguarding</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B">
            <w:pPr>
              <w:rPr/>
            </w:pPr>
            <w:r w:rsidDel="00000000" w:rsidR="00000000" w:rsidRPr="00000000">
              <w:rPr>
                <w:sz w:val="16"/>
                <w:szCs w:val="16"/>
                <w:rtl w:val="0"/>
              </w:rPr>
              <w:t xml:space="preserve">Limited mentoring series</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C">
            <w:pPr>
              <w:rPr/>
            </w:pPr>
            <w:r w:rsidDel="00000000" w:rsidR="00000000" w:rsidRPr="00000000">
              <w:rPr>
                <w:sz w:val="16"/>
                <w:szCs w:val="16"/>
                <w:rtl w:val="0"/>
              </w:rPr>
              <w:t xml:space="preserve">Seasonal or recurring mentor</w:t>
            </w:r>
            <w:r w:rsidDel="00000000" w:rsidR="00000000" w:rsidRPr="00000000">
              <w:rPr>
                <w:rtl w:val="0"/>
              </w:rPr>
            </w:r>
          </w:p>
        </w:tc>
      </w:tr>
      <w:tr>
        <w:trPr>
          <w:cantSplit w:val="0"/>
          <w:tblHeader w:val="0"/>
        </w:trPr>
        <w:tc>
          <w:tcPr>
            <w:tcMar>
              <w:top w:w="80.0" w:type="dxa"/>
              <w:left w:w="70.0" w:type="dxa"/>
              <w:bottom w:w="80.0" w:type="dxa"/>
              <w:right w:w="70.0" w:type="dxa"/>
            </w:tcMar>
            <w:vAlign w:val="center"/>
          </w:tcPr>
          <w:p w:rsidR="00000000" w:rsidDel="00000000" w:rsidP="00000000" w:rsidRDefault="00000000" w:rsidRPr="00000000" w14:paraId="0000010D">
            <w:pPr>
              <w:rPr/>
            </w:pPr>
            <w:r w:rsidDel="00000000" w:rsidR="00000000" w:rsidRPr="00000000">
              <w:rPr>
                <w:sz w:val="16"/>
                <w:szCs w:val="16"/>
                <w:rtl w:val="0"/>
              </w:rPr>
              <w:t xml:space="preserve">Guest / Seminar Leader</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E">
            <w:pPr>
              <w:rPr/>
            </w:pPr>
            <w:r w:rsidDel="00000000" w:rsidR="00000000" w:rsidRPr="00000000">
              <w:rPr>
                <w:sz w:val="16"/>
                <w:szCs w:val="16"/>
                <w:rtl w:val="0"/>
              </w:rPr>
              <w:t xml:space="preserve">Invitation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0F">
            <w:pPr>
              <w:rPr/>
            </w:pPr>
            <w:r w:rsidDel="00000000" w:rsidR="00000000" w:rsidRPr="00000000">
              <w:rPr>
                <w:sz w:val="16"/>
                <w:szCs w:val="16"/>
                <w:rtl w:val="0"/>
              </w:rPr>
              <w:t xml:space="preserve">Program brief, event terms</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0">
            <w:pPr>
              <w:rPr/>
            </w:pPr>
            <w:r w:rsidDel="00000000" w:rsidR="00000000" w:rsidRPr="00000000">
              <w:rPr>
                <w:sz w:val="16"/>
                <w:szCs w:val="16"/>
                <w:rtl w:val="0"/>
              </w:rPr>
              <w:t xml:space="preserve">One-time contribution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1">
            <w:pPr>
              <w:rPr/>
            </w:pPr>
            <w:r w:rsidDel="00000000" w:rsidR="00000000" w:rsidRPr="00000000">
              <w:rPr>
                <w:sz w:val="16"/>
                <w:szCs w:val="16"/>
                <w:rtl w:val="0"/>
              </w:rPr>
              <w:t xml:space="preserve">Repeat guest, mentor, advisor</w:t>
            </w:r>
            <w:r w:rsidDel="00000000" w:rsidR="00000000" w:rsidRPr="00000000">
              <w:rPr>
                <w:rtl w:val="0"/>
              </w:rPr>
            </w:r>
          </w:p>
        </w:tc>
      </w:tr>
      <w:tr>
        <w:trPr>
          <w:cantSplit w:val="0"/>
          <w:tblHeader w:val="0"/>
        </w:trPr>
        <w:tc>
          <w:tcPr>
            <w:tcMar>
              <w:top w:w="80.0" w:type="dxa"/>
              <w:left w:w="70.0" w:type="dxa"/>
              <w:bottom w:w="80.0" w:type="dxa"/>
              <w:right w:w="70.0" w:type="dxa"/>
            </w:tcMar>
            <w:vAlign w:val="center"/>
          </w:tcPr>
          <w:p w:rsidR="00000000" w:rsidDel="00000000" w:rsidP="00000000" w:rsidRDefault="00000000" w:rsidRPr="00000000" w14:paraId="00000112">
            <w:pPr>
              <w:rPr/>
            </w:pPr>
            <w:r w:rsidDel="00000000" w:rsidR="00000000" w:rsidRPr="00000000">
              <w:rPr>
                <w:sz w:val="16"/>
                <w:szCs w:val="16"/>
                <w:rtl w:val="0"/>
              </w:rPr>
              <w:t xml:space="preserve">Advisor</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3">
            <w:pPr>
              <w:rPr/>
            </w:pPr>
            <w:r w:rsidDel="00000000" w:rsidR="00000000" w:rsidRPr="00000000">
              <w:rPr>
                <w:sz w:val="16"/>
                <w:szCs w:val="16"/>
                <w:rtl w:val="0"/>
              </w:rPr>
              <w:t xml:space="preserve">Leadership invitation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4">
            <w:pPr>
              <w:rPr/>
            </w:pPr>
            <w:r w:rsidDel="00000000" w:rsidR="00000000" w:rsidRPr="00000000">
              <w:rPr>
                <w:sz w:val="16"/>
                <w:szCs w:val="16"/>
                <w:rtl w:val="0"/>
              </w:rPr>
              <w:t xml:space="preserve">Scope, confidentiality, conflicts</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5">
            <w:pPr>
              <w:rPr/>
            </w:pPr>
            <w:r w:rsidDel="00000000" w:rsidR="00000000" w:rsidRPr="00000000">
              <w:rPr>
                <w:sz w:val="16"/>
                <w:szCs w:val="16"/>
                <w:rtl w:val="0"/>
              </w:rPr>
              <w:t xml:space="preserve">Periodic counsel</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6">
            <w:pPr>
              <w:rPr/>
            </w:pPr>
            <w:r w:rsidDel="00000000" w:rsidR="00000000" w:rsidRPr="00000000">
              <w:rPr>
                <w:sz w:val="16"/>
                <w:szCs w:val="16"/>
                <w:rtl w:val="0"/>
              </w:rPr>
              <w:t xml:space="preserve">Task group or deeper service</w:t>
            </w:r>
            <w:r w:rsidDel="00000000" w:rsidR="00000000" w:rsidRPr="00000000">
              <w:rPr>
                <w:rtl w:val="0"/>
              </w:rPr>
            </w:r>
          </w:p>
        </w:tc>
      </w:tr>
      <w:tr>
        <w:trPr>
          <w:cantSplit w:val="0"/>
          <w:tblHeader w:val="0"/>
        </w:trPr>
        <w:tc>
          <w:tcPr>
            <w:tcMar>
              <w:top w:w="80.0" w:type="dxa"/>
              <w:left w:w="70.0" w:type="dxa"/>
              <w:bottom w:w="80.0" w:type="dxa"/>
              <w:right w:w="70.0" w:type="dxa"/>
            </w:tcMar>
            <w:vAlign w:val="center"/>
          </w:tcPr>
          <w:p w:rsidR="00000000" w:rsidDel="00000000" w:rsidP="00000000" w:rsidRDefault="00000000" w:rsidRPr="00000000" w14:paraId="00000117">
            <w:pPr>
              <w:rPr/>
            </w:pPr>
            <w:r w:rsidDel="00000000" w:rsidR="00000000" w:rsidRPr="00000000">
              <w:rPr>
                <w:sz w:val="16"/>
                <w:szCs w:val="16"/>
                <w:rtl w:val="0"/>
              </w:rPr>
              <w:t xml:space="preserve">Donor / Sponsor</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8">
            <w:pPr>
              <w:rPr/>
            </w:pPr>
            <w:r w:rsidDel="00000000" w:rsidR="00000000" w:rsidRPr="00000000">
              <w:rPr>
                <w:sz w:val="16"/>
                <w:szCs w:val="16"/>
                <w:rtl w:val="0"/>
              </w:rPr>
              <w:t xml:space="preserve">Personal cultivation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9">
            <w:pPr>
              <w:rPr/>
            </w:pPr>
            <w:r w:rsidDel="00000000" w:rsidR="00000000" w:rsidRPr="00000000">
              <w:rPr>
                <w:sz w:val="16"/>
                <w:szCs w:val="16"/>
                <w:rtl w:val="0"/>
              </w:rPr>
              <w:t xml:space="preserve">Clear case, gift terms</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A">
            <w:pPr>
              <w:rPr/>
            </w:pPr>
            <w:r w:rsidDel="00000000" w:rsidR="00000000" w:rsidRPr="00000000">
              <w:rPr>
                <w:sz w:val="16"/>
                <w:szCs w:val="16"/>
                <w:rtl w:val="0"/>
              </w:rPr>
              <w:t xml:space="preserve">Gift or sponsorship</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B">
            <w:pPr>
              <w:rPr/>
            </w:pPr>
            <w:r w:rsidDel="00000000" w:rsidR="00000000" w:rsidRPr="00000000">
              <w:rPr>
                <w:sz w:val="16"/>
                <w:szCs w:val="16"/>
                <w:rtl w:val="0"/>
              </w:rPr>
              <w:t xml:space="preserve">Multi-year founding partner</w:t>
            </w:r>
            <w:r w:rsidDel="00000000" w:rsidR="00000000" w:rsidRPr="00000000">
              <w:rPr>
                <w:rtl w:val="0"/>
              </w:rPr>
            </w:r>
          </w:p>
        </w:tc>
      </w:tr>
      <w:tr>
        <w:trPr>
          <w:cantSplit w:val="0"/>
          <w:tblHeader w:val="0"/>
        </w:trPr>
        <w:tc>
          <w:tcPr>
            <w:tcMar>
              <w:top w:w="80.0" w:type="dxa"/>
              <w:left w:w="70.0" w:type="dxa"/>
              <w:bottom w:w="80.0" w:type="dxa"/>
              <w:right w:w="70.0" w:type="dxa"/>
            </w:tcMar>
            <w:vAlign w:val="center"/>
          </w:tcPr>
          <w:p w:rsidR="00000000" w:rsidDel="00000000" w:rsidP="00000000" w:rsidRDefault="00000000" w:rsidRPr="00000000" w14:paraId="0000011C">
            <w:pPr>
              <w:rPr/>
            </w:pPr>
            <w:r w:rsidDel="00000000" w:rsidR="00000000" w:rsidRPr="00000000">
              <w:rPr>
                <w:sz w:val="16"/>
                <w:szCs w:val="16"/>
                <w:rtl w:val="0"/>
              </w:rPr>
              <w:t xml:space="preserve">Volunteer</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D">
            <w:pPr>
              <w:rPr/>
            </w:pPr>
            <w:r w:rsidDel="00000000" w:rsidR="00000000" w:rsidRPr="00000000">
              <w:rPr>
                <w:sz w:val="16"/>
                <w:szCs w:val="16"/>
                <w:rtl w:val="0"/>
              </w:rPr>
              <w:t xml:space="preserve">Role posting / referral</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E">
            <w:pPr>
              <w:rPr/>
            </w:pPr>
            <w:r w:rsidDel="00000000" w:rsidR="00000000" w:rsidRPr="00000000">
              <w:rPr>
                <w:sz w:val="16"/>
                <w:szCs w:val="16"/>
                <w:rtl w:val="0"/>
              </w:rPr>
              <w:t xml:space="preserve">Application, training, supervision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1F">
            <w:pPr>
              <w:rPr/>
            </w:pPr>
            <w:r w:rsidDel="00000000" w:rsidR="00000000" w:rsidRPr="00000000">
              <w:rPr>
                <w:sz w:val="16"/>
                <w:szCs w:val="16"/>
                <w:rtl w:val="0"/>
              </w:rPr>
              <w:t xml:space="preserve">Defined support role</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0">
            <w:pPr>
              <w:rPr/>
            </w:pPr>
            <w:r w:rsidDel="00000000" w:rsidR="00000000" w:rsidRPr="00000000">
              <w:rPr>
                <w:sz w:val="16"/>
                <w:szCs w:val="16"/>
                <w:rtl w:val="0"/>
              </w:rPr>
              <w:t xml:space="preserve">Team captain or coordinator</w:t>
            </w:r>
            <w:r w:rsidDel="00000000" w:rsidR="00000000" w:rsidRPr="00000000">
              <w:rPr>
                <w:rtl w:val="0"/>
              </w:rPr>
            </w:r>
          </w:p>
        </w:tc>
      </w:tr>
      <w:tr>
        <w:trPr>
          <w:cantSplit w:val="0"/>
          <w:tblHeader w:val="0"/>
        </w:trPr>
        <w:tc>
          <w:tcPr>
            <w:tcMar>
              <w:top w:w="80.0" w:type="dxa"/>
              <w:left w:w="70.0" w:type="dxa"/>
              <w:bottom w:w="80.0" w:type="dxa"/>
              <w:right w:w="70.0" w:type="dxa"/>
            </w:tcMar>
            <w:vAlign w:val="center"/>
          </w:tcPr>
          <w:p w:rsidR="00000000" w:rsidDel="00000000" w:rsidP="00000000" w:rsidRDefault="00000000" w:rsidRPr="00000000" w14:paraId="00000121">
            <w:pPr>
              <w:rPr/>
            </w:pPr>
            <w:r w:rsidDel="00000000" w:rsidR="00000000" w:rsidRPr="00000000">
              <w:rPr>
                <w:sz w:val="16"/>
                <w:szCs w:val="16"/>
                <w:rtl w:val="0"/>
              </w:rPr>
              <w:t xml:space="preserve">Partner organization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2">
            <w:pPr>
              <w:rPr/>
            </w:pPr>
            <w:r w:rsidDel="00000000" w:rsidR="00000000" w:rsidRPr="00000000">
              <w:rPr>
                <w:sz w:val="16"/>
                <w:szCs w:val="16"/>
                <w:rtl w:val="0"/>
              </w:rPr>
              <w:t xml:space="preserve">Relationship conversation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3">
            <w:pPr>
              <w:rPr/>
            </w:pPr>
            <w:r w:rsidDel="00000000" w:rsidR="00000000" w:rsidRPr="00000000">
              <w:rPr>
                <w:sz w:val="16"/>
                <w:szCs w:val="16"/>
                <w:rtl w:val="0"/>
              </w:rPr>
              <w:t xml:space="preserve">Due diligence, MOU, insurance</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4">
            <w:pPr>
              <w:rPr/>
            </w:pPr>
            <w:r w:rsidDel="00000000" w:rsidR="00000000" w:rsidRPr="00000000">
              <w:rPr>
                <w:sz w:val="16"/>
                <w:szCs w:val="16"/>
                <w:rtl w:val="0"/>
              </w:rPr>
              <w:t xml:space="preserve">Referral or collaboration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5">
            <w:pPr>
              <w:rPr/>
            </w:pPr>
            <w:r w:rsidDel="00000000" w:rsidR="00000000" w:rsidRPr="00000000">
              <w:rPr>
                <w:sz w:val="16"/>
                <w:szCs w:val="16"/>
                <w:rtl w:val="0"/>
              </w:rPr>
              <w:t xml:space="preserve">Strategic recurring partner</w:t>
            </w:r>
            <w:r w:rsidDel="00000000" w:rsidR="00000000" w:rsidRPr="00000000">
              <w:rPr>
                <w:rtl w:val="0"/>
              </w:rPr>
            </w:r>
          </w:p>
        </w:tc>
      </w:tr>
      <w:tr>
        <w:trPr>
          <w:cantSplit w:val="0"/>
          <w:tblHeader w:val="0"/>
        </w:trPr>
        <w:tc>
          <w:tcPr>
            <w:tcMar>
              <w:top w:w="80.0" w:type="dxa"/>
              <w:left w:w="70.0" w:type="dxa"/>
              <w:bottom w:w="80.0" w:type="dxa"/>
              <w:right w:w="70.0" w:type="dxa"/>
            </w:tcMar>
            <w:vAlign w:val="center"/>
          </w:tcPr>
          <w:p w:rsidR="00000000" w:rsidDel="00000000" w:rsidP="00000000" w:rsidRDefault="00000000" w:rsidRPr="00000000" w14:paraId="00000126">
            <w:pPr>
              <w:rPr/>
            </w:pPr>
            <w:r w:rsidDel="00000000" w:rsidR="00000000" w:rsidRPr="00000000">
              <w:rPr>
                <w:sz w:val="16"/>
                <w:szCs w:val="16"/>
                <w:rtl w:val="0"/>
              </w:rPr>
              <w:t xml:space="preserve">Parent / Guardian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7">
            <w:pPr>
              <w:rPr/>
            </w:pPr>
            <w:r w:rsidDel="00000000" w:rsidR="00000000" w:rsidRPr="00000000">
              <w:rPr>
                <w:sz w:val="16"/>
                <w:szCs w:val="16"/>
                <w:rtl w:val="0"/>
              </w:rPr>
              <w:t xml:space="preserve">Participant process</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8">
            <w:pPr>
              <w:rPr/>
            </w:pPr>
            <w:r w:rsidDel="00000000" w:rsidR="00000000" w:rsidRPr="00000000">
              <w:rPr>
                <w:sz w:val="16"/>
                <w:szCs w:val="16"/>
                <w:rtl w:val="0"/>
              </w:rPr>
              <w:t xml:space="preserve">Orientation and consent</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9">
            <w:pPr>
              <w:rPr/>
            </w:pPr>
            <w:r w:rsidDel="00000000" w:rsidR="00000000" w:rsidRPr="00000000">
              <w:rPr>
                <w:sz w:val="16"/>
                <w:szCs w:val="16"/>
                <w:rtl w:val="0"/>
              </w:rPr>
              <w:t xml:space="preserve">Support participation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A">
            <w:pPr>
              <w:rPr/>
            </w:pPr>
            <w:r w:rsidDel="00000000" w:rsidR="00000000" w:rsidRPr="00000000">
              <w:rPr>
                <w:sz w:val="16"/>
                <w:szCs w:val="16"/>
                <w:rtl w:val="0"/>
              </w:rPr>
              <w:t xml:space="preserve">Family advocate or screened volunteer</w:t>
            </w:r>
            <w:r w:rsidDel="00000000" w:rsidR="00000000" w:rsidRPr="00000000">
              <w:rPr>
                <w:rtl w:val="0"/>
              </w:rPr>
            </w:r>
          </w:p>
        </w:tc>
      </w:tr>
      <w:tr>
        <w:trPr>
          <w:cantSplit w:val="0"/>
          <w:tblHeader w:val="0"/>
        </w:trPr>
        <w:tc>
          <w:tcPr>
            <w:tcMar>
              <w:top w:w="80.0" w:type="dxa"/>
              <w:left w:w="70.0" w:type="dxa"/>
              <w:bottom w:w="80.0" w:type="dxa"/>
              <w:right w:w="70.0" w:type="dxa"/>
            </w:tcMar>
            <w:vAlign w:val="center"/>
          </w:tcPr>
          <w:p w:rsidR="00000000" w:rsidDel="00000000" w:rsidP="00000000" w:rsidRDefault="00000000" w:rsidRPr="00000000" w14:paraId="0000012B">
            <w:pPr>
              <w:rPr/>
            </w:pPr>
            <w:r w:rsidDel="00000000" w:rsidR="00000000" w:rsidRPr="00000000">
              <w:rPr>
                <w:sz w:val="16"/>
                <w:szCs w:val="16"/>
                <w:rtl w:val="0"/>
              </w:rPr>
              <w:t xml:space="preserve">Alumni</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C">
            <w:pPr>
              <w:rPr/>
            </w:pPr>
            <w:r w:rsidDel="00000000" w:rsidR="00000000" w:rsidRPr="00000000">
              <w:rPr>
                <w:sz w:val="16"/>
                <w:szCs w:val="16"/>
                <w:rtl w:val="0"/>
              </w:rPr>
              <w:t xml:space="preserve">Cohort completion</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D">
            <w:pPr>
              <w:rPr/>
            </w:pPr>
            <w:r w:rsidDel="00000000" w:rsidR="00000000" w:rsidRPr="00000000">
              <w:rPr>
                <w:sz w:val="16"/>
                <w:szCs w:val="16"/>
                <w:rtl w:val="0"/>
              </w:rPr>
              <w:t xml:space="preserve">Readiness review</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E">
            <w:pPr>
              <w:rPr/>
            </w:pPr>
            <w:r w:rsidDel="00000000" w:rsidR="00000000" w:rsidRPr="00000000">
              <w:rPr>
                <w:sz w:val="16"/>
                <w:szCs w:val="16"/>
                <w:rtl w:val="0"/>
              </w:rPr>
              <w:t xml:space="preserve">Remain connected, assist</w:t>
            </w:r>
            <w:r w:rsidDel="00000000" w:rsidR="00000000" w:rsidRPr="00000000">
              <w:rPr>
                <w:rtl w:val="0"/>
              </w:rPr>
            </w:r>
          </w:p>
        </w:tc>
        <w:tc>
          <w:tcPr>
            <w:tcMar>
              <w:top w:w="80.0" w:type="dxa"/>
              <w:left w:w="70.0" w:type="dxa"/>
              <w:bottom w:w="80.0" w:type="dxa"/>
              <w:right w:w="70.0" w:type="dxa"/>
            </w:tcMar>
            <w:vAlign w:val="center"/>
          </w:tcPr>
          <w:p w:rsidR="00000000" w:rsidDel="00000000" w:rsidP="00000000" w:rsidRDefault="00000000" w:rsidRPr="00000000" w14:paraId="0000012F">
            <w:pPr>
              <w:rPr/>
            </w:pPr>
            <w:r w:rsidDel="00000000" w:rsidR="00000000" w:rsidRPr="00000000">
              <w:rPr>
                <w:sz w:val="16"/>
                <w:szCs w:val="16"/>
                <w:rtl w:val="0"/>
              </w:rPr>
              <w:t xml:space="preserve">Supervised peer leader</w:t>
            </w:r>
            <w:r w:rsidDel="00000000" w:rsidR="00000000" w:rsidRPr="00000000">
              <w:rPr>
                <w:rtl w:val="0"/>
              </w:rPr>
            </w:r>
          </w:p>
        </w:tc>
      </w:tr>
    </w:tbl>
    <w:p w:rsidR="00000000" w:rsidDel="00000000" w:rsidP="00000000" w:rsidRDefault="00000000" w:rsidRPr="00000000" w14:paraId="00000130">
      <w:pPr>
        <w:pStyle w:val="Heading1"/>
        <w:rPr/>
      </w:pPr>
      <w:r w:rsidDel="00000000" w:rsidR="00000000" w:rsidRPr="00000000">
        <w:rPr>
          <w:rtl w:val="0"/>
        </w:rPr>
        <w:t xml:space="preserve">Appendix B. Source and Version Note</w:t>
      </w:r>
    </w:p>
    <w:p w:rsidR="00000000" w:rsidDel="00000000" w:rsidP="00000000" w:rsidRDefault="00000000" w:rsidRPr="00000000" w14:paraId="00000131">
      <w:pPr>
        <w:keepLines w:val="1"/>
        <w:rPr/>
      </w:pPr>
      <w:r w:rsidDel="00000000" w:rsidR="00000000" w:rsidRPr="00000000">
        <w:rPr>
          <w:rtl w:val="0"/>
        </w:rPr>
        <w:t xml:space="preserve">This framework consolidates FlaxCo’s current mission language, origin-story meaning, TDI Chartered Program model, Phase One Odeon planning, stakeholder distinctions, mentor architecture, safeguarding posture, Christian identity, donor framing, and 2027 program-development guardrails as developed through July and August 2026. It should be reviewed whenever FlaxCo changes operating stage, location, staffing, participant eligibility, partnerships, financial structure, safeguarding requirements, or active program offerings.</w:t>
      </w:r>
    </w:p>
    <w:sectPr>
      <w:headerReference r:id="rId7" w:type="default"/>
      <w:footerReference r:id="rId8" w:type="default"/>
      <w:pgSz w:h="15840" w:w="12240" w:orient="portrait"/>
      <w:pgMar w:bottom="936" w:top="936"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696969"/>
        <w:sz w:val="16"/>
        <w:szCs w:val="16"/>
        <w:u w:val="none"/>
        <w:shd w:fill="auto" w:val="clear"/>
        <w:vertAlign w:val="baseline"/>
        <w:rtl w:val="0"/>
      </w:rPr>
      <w:t xml:space="preserve">PATHWAY TO ENGAGEMENT  |  STEWARDING REDEMPTIVE SOLUTIONS </w:t>
    </w: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jc w:val="right"/>
      <w:rPr/>
    </w:pPr>
    <w:r w:rsidDel="00000000" w:rsidR="00000000" w:rsidRPr="00000000">
      <w:rPr>
        <w:b w:val="1"/>
        <w:bCs w:val="1"/>
        <w:color w:val="5c577e"/>
        <w:sz w:val="17"/>
        <w:szCs w:val="17"/>
        <w:rtl w:val="0"/>
      </w:rPr>
      <w:t xml:space="preserve">THE DIGNITY IMPERATIVE  |  FLAXCO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11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Rule="auto"/>
    </w:pPr>
    <w:rPr>
      <w:rFonts w:ascii="Calibri" w:cs="Calibri" w:eastAsia="Calibri" w:hAnsi="Calibri"/>
      <w:b w:val="1"/>
      <w:bCs w:val="1"/>
      <w:color w:val="2c2a5a"/>
      <w:sz w:val="34"/>
      <w:szCs w:val="34"/>
    </w:rPr>
  </w:style>
  <w:style w:type="paragraph" w:styleId="Heading2">
    <w:name w:val="heading 2"/>
    <w:basedOn w:val="Normal"/>
    <w:next w:val="Normal"/>
    <w:pPr>
      <w:keepNext w:val="1"/>
      <w:keepLines w:val="1"/>
      <w:spacing w:after="60" w:before="160" w:lineRule="auto"/>
    </w:pPr>
    <w:rPr>
      <w:rFonts w:ascii="Calibri" w:cs="Calibri" w:eastAsia="Calibri" w:hAnsi="Calibri"/>
      <w:b w:val="1"/>
      <w:bCs w:val="1"/>
      <w:color w:val="454075"/>
      <w:sz w:val="26"/>
      <w:szCs w:val="26"/>
    </w:rPr>
  </w:style>
  <w:style w:type="paragraph" w:styleId="Heading3">
    <w:name w:val="heading 3"/>
    <w:basedOn w:val="Normal"/>
    <w:next w:val="Normal"/>
    <w:pPr>
      <w:keepNext w:val="1"/>
      <w:keepLines w:val="1"/>
      <w:spacing w:after="40" w:before="120" w:lineRule="auto"/>
    </w:pPr>
    <w:rPr>
      <w:rFonts w:ascii="Calibri" w:cs="Calibri" w:eastAsia="Calibri" w:hAnsi="Calibri"/>
      <w:b w:val="1"/>
      <w:bCs w:val="1"/>
      <w:color w:val="454075"/>
      <w:sz w:val="23"/>
      <w:szCs w:val="23"/>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b w:val="1"/>
      <w:bCs w:val="1"/>
      <w:color w:val="2c2a5a"/>
      <w:sz w:val="56"/>
      <w:szCs w:val="56"/>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Callout" w:customStyle="1">
    <w:name w:val="Callout"/>
    <w:pPr>
      <w:spacing w:after="120" w:before="120"/>
      <w:ind w:left="288" w:right="288"/>
    </w:pPr>
    <w:rPr>
      <w:rFonts w:ascii="Aptos" w:hAnsi="Aptos"/>
      <w:i w:val="1"/>
      <w:color w:val="2c2a5a"/>
    </w:rPr>
  </w:style>
  <w:style w:type="paragraph" w:styleId="Subtitle">
    <w:name w:val="Subtitle"/>
    <w:basedOn w:val="Normal"/>
    <w:next w:val="Normal"/>
    <w:pPr/>
    <w:rPr>
      <w:rFonts w:ascii="Calibri" w:cs="Calibri" w:eastAsia="Calibri" w:hAnsi="Calibri"/>
      <w:i w:val="1"/>
      <w:iCs w:val="1"/>
      <w:color w:val="5c577e"/>
      <w:sz w:val="26"/>
      <w:szCs w:val="26"/>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TlLldKbcpKRB2MjpnLYUJ1ZFag==">CgMxLjA4AHIhMUU5bkx0czBBWkIzUzBvVUdXT1hWSFBHVEo1Vnh4UjRZ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The Dignity Imperative</dc:creator>
</cp:coreProperties>
</file>