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line="240" w:lineRule="auto"/>
        <w:jc w:val="center"/>
        <w:rPr/>
      </w:pPr>
      <w:r w:rsidDel="00000000" w:rsidR="00000000" w:rsidRPr="00000000">
        <w:rPr/>
        <w:drawing>
          <wp:inline distB="0" distT="0" distL="0" distR="0">
            <wp:extent cx="2999232" cy="813313"/>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999232" cy="81331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140" w:before="0" w:line="278.00000000000006" w:lineRule="auto"/>
        <w:ind w:left="0" w:right="0" w:firstLine="0"/>
        <w:jc w:val="center"/>
        <w:rPr>
          <w:rFonts w:ascii="Inter" w:cs="Inter" w:eastAsia="Inter" w:hAnsi="Inter"/>
          <w:b w:val="0"/>
          <w:bCs w:val="0"/>
          <w:i w:val="0"/>
          <w:iCs w:val="0"/>
          <w:smallCaps w:val="0"/>
          <w:strike w:val="0"/>
          <w:color w:val="7771b8"/>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7771b8"/>
          <w:sz w:val="21"/>
          <w:szCs w:val="21"/>
          <w:u w:val="none"/>
          <w:shd w:fill="auto" w:val="clear"/>
          <w:vertAlign w:val="baseline"/>
          <w:rtl w:val="0"/>
        </w:rPr>
        <w:t xml:space="preserve">FOUNDATIONAL MEMORANDUM</w:t>
      </w:r>
    </w:p>
    <w:p w:rsidR="00000000" w:rsidDel="00000000" w:rsidP="00000000" w:rsidRDefault="00000000" w:rsidRPr="00000000" w14:paraId="00000003">
      <w:pPr>
        <w:pStyle w:val="Heading1"/>
        <w:jc w:val="center"/>
        <w:rPr/>
      </w:pPr>
      <w:r w:rsidDel="00000000" w:rsidR="00000000" w:rsidRPr="00000000">
        <w:rPr>
          <w:rtl w:val="0"/>
        </w:rPr>
        <w:t xml:space="preserve">Character as Imprint: The Bedrock of Formation</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41" w:lineRule="auto"/>
        <w:ind w:left="0" w:right="0" w:firstLine="0"/>
        <w:jc w:val="center"/>
        <w:rPr>
          <w:rFonts w:ascii="Inter" w:cs="Inter" w:eastAsia="Inter" w:hAnsi="Inter"/>
          <w:b w:val="0"/>
          <w:bCs w:val="0"/>
          <w:i w:val="0"/>
          <w:iCs w:val="0"/>
          <w:smallCaps w:val="0"/>
          <w:strike w:val="0"/>
          <w:color w:val="656575"/>
          <w:sz w:val="18"/>
          <w:szCs w:val="18"/>
          <w:u w:val="none"/>
          <w:shd w:fill="auto" w:val="clear"/>
          <w:vertAlign w:val="baseline"/>
        </w:rPr>
      </w:pPr>
      <w:r w:rsidDel="00000000" w:rsidR="00000000" w:rsidRPr="00000000">
        <w:rPr>
          <w:rFonts w:ascii="Inter" w:cs="Inter" w:eastAsia="Inter" w:hAnsi="Inter"/>
          <w:b w:val="0"/>
          <w:bCs w:val="0"/>
          <w:i w:val="0"/>
          <w:iCs w:val="0"/>
          <w:smallCaps w:val="0"/>
          <w:strike w:val="0"/>
          <w:color w:val="656575"/>
          <w:sz w:val="18"/>
          <w:szCs w:val="18"/>
          <w:u w:val="none"/>
          <w:shd w:fill="auto" w:val="clear"/>
          <w:vertAlign w:val="baseline"/>
          <w:rtl w:val="0"/>
        </w:rPr>
        <w:t xml:space="preserve">Why formation precedes platform in life and work</w:t>
      </w:r>
    </w:p>
    <w:p w:rsidR="00000000" w:rsidDel="00000000" w:rsidP="00000000" w:rsidRDefault="00000000" w:rsidRPr="00000000" w14:paraId="00000005">
      <w:pPr>
        <w:rPr/>
      </w:pPr>
      <w:r w:rsidDel="00000000" w:rsidR="00000000" w:rsidRPr="00000000">
        <w:rPr>
          <w:b w:val="1"/>
          <w:bCs w:val="1"/>
          <w:color w:val="5b5aa8"/>
          <w:rtl w:val="0"/>
        </w:rPr>
        <w:t xml:space="preserve">TO  </w:t>
      </w:r>
      <w:r w:rsidDel="00000000" w:rsidR="00000000" w:rsidRPr="00000000">
        <w:rPr>
          <w:rtl w:val="0"/>
        </w:rPr>
        <w:t xml:space="preserve">TDI / FlaxCo Leadership</w:t>
      </w:r>
    </w:p>
    <w:p w:rsidR="00000000" w:rsidDel="00000000" w:rsidP="00000000" w:rsidRDefault="00000000" w:rsidRPr="00000000" w14:paraId="00000006">
      <w:pPr>
        <w:rPr/>
      </w:pPr>
      <w:r w:rsidDel="00000000" w:rsidR="00000000" w:rsidRPr="00000000">
        <w:rPr>
          <w:b w:val="1"/>
          <w:bCs w:val="1"/>
          <w:color w:val="5b5aa8"/>
          <w:rtl w:val="0"/>
        </w:rPr>
        <w:t xml:space="preserve">FROM  </w:t>
      </w:r>
      <w:r w:rsidDel="00000000" w:rsidR="00000000" w:rsidRPr="00000000">
        <w:rPr>
          <w:rtl w:val="0"/>
        </w:rPr>
        <w:t xml:space="preserve">Chris Meidl</w:t>
      </w:r>
    </w:p>
    <w:p w:rsidR="00000000" w:rsidDel="00000000" w:rsidP="00000000" w:rsidRDefault="00000000" w:rsidRPr="00000000" w14:paraId="00000007">
      <w:pPr>
        <w:rPr/>
      </w:pPr>
      <w:r w:rsidDel="00000000" w:rsidR="00000000" w:rsidRPr="00000000">
        <w:rPr>
          <w:b w:val="1"/>
          <w:bCs w:val="1"/>
          <w:color w:val="5b5aa8"/>
          <w:rtl w:val="0"/>
        </w:rPr>
        <w:t xml:space="preserve">DATE  </w:t>
      </w:r>
      <w:r w:rsidDel="00000000" w:rsidR="00000000" w:rsidRPr="00000000">
        <w:rPr>
          <w:rtl w:val="0"/>
        </w:rPr>
        <w:t xml:space="preserve">October 4, 2026</w:t>
      </w:r>
    </w:p>
    <w:p w:rsidR="00000000" w:rsidDel="00000000" w:rsidP="00000000" w:rsidRDefault="00000000" w:rsidRPr="00000000" w14:paraId="00000008">
      <w:pPr>
        <w:rPr/>
      </w:pPr>
      <w:r w:rsidDel="00000000" w:rsidR="00000000" w:rsidRPr="00000000">
        <w:rPr>
          <w:b w:val="1"/>
          <w:bCs w:val="1"/>
          <w:color w:val="5b5aa8"/>
          <w:rtl w:val="0"/>
        </w:rPr>
        <w:t xml:space="preserve">STATUS  </w:t>
      </w:r>
      <w:r w:rsidDel="00000000" w:rsidR="00000000" w:rsidRPr="00000000">
        <w:rPr>
          <w:rtl w:val="0"/>
        </w:rPr>
        <w:t xml:space="preserve">Foundational working memorandum</w:t>
      </w:r>
    </w:p>
    <w:p w:rsidR="00000000" w:rsidDel="00000000" w:rsidP="00000000" w:rsidRDefault="00000000" w:rsidRPr="00000000" w14:paraId="00000009">
      <w:pPr>
        <w:pStyle w:val="Heading2"/>
        <w:rPr/>
      </w:pPr>
      <w:r w:rsidDel="00000000" w:rsidR="00000000" w:rsidRPr="00000000">
        <w:rPr>
          <w:rtl w:val="0"/>
        </w:rPr>
        <w:t xml:space="preserve">Executive Summary</w:t>
      </w:r>
    </w:p>
    <w:p w:rsidR="00000000" w:rsidDel="00000000" w:rsidP="00000000" w:rsidRDefault="00000000" w:rsidRPr="00000000" w14:paraId="0000000A">
      <w:pPr>
        <w:rPr/>
      </w:pPr>
      <w:r w:rsidDel="00000000" w:rsidR="00000000" w:rsidRPr="00000000">
        <w:rPr>
          <w:rtl w:val="0"/>
        </w:rPr>
        <w:t xml:space="preserve">I have long taught and believed that character is best understood not merely as a list of admirable traits but as a formed object: something carved, engraved, impressed, or cast deeply enough that, under pressure, it leaves its shape on whatever it touches. </w:t>
      </w:r>
      <w:r w:rsidDel="00000000" w:rsidR="00000000" w:rsidRPr="00000000">
        <w:rPr>
          <w:rtl w:val="0"/>
        </w:rPr>
        <w:t xml:space="preserve">Character</w:t>
      </w:r>
      <w:r w:rsidDel="00000000" w:rsidR="00000000" w:rsidRPr="00000000">
        <w:rPr>
          <w:rtl w:val="0"/>
        </w:rPr>
        <w:t xml:space="preserve"> eventually prints. It appears intentionally and unintentionally, obviously and subtly, in what a person makes, how power is handled, how other people are treated, what is loved, what is feared, and what is offered to the world.</w:t>
      </w:r>
    </w:p>
    <w:p w:rsidR="00000000" w:rsidDel="00000000" w:rsidP="00000000" w:rsidRDefault="00000000" w:rsidRPr="00000000" w14:paraId="0000000B">
      <w:pPr>
        <w:rPr/>
      </w:pPr>
      <w:r w:rsidDel="00000000" w:rsidR="00000000" w:rsidRPr="00000000">
        <w:rPr>
          <w:rtl w:val="0"/>
        </w:rPr>
        <w:t xml:space="preserve">For FlaxCo, this is the bedrock beneath “formation before platform.” The aim is not to attach character education to artistic development. It is to form the human source from which the art will come. Deep formation is the carving of character; the formed character then leaves its impression through craft, relationships, ambition, collaboration, public presence, and the work itself.</w:t>
      </w:r>
    </w:p>
    <w:p w:rsidR="00000000" w:rsidDel="00000000" w:rsidP="00000000" w:rsidRDefault="00000000" w:rsidRPr="00000000" w14:paraId="0000000C">
      <w:pPr>
        <w:rPr/>
      </w:pPr>
      <w:r w:rsidDel="00000000" w:rsidR="00000000" w:rsidRPr="00000000">
        <w:rPr>
          <w:rtl w:val="0"/>
        </w:rPr>
        <w:t xml:space="preserve">The Christian claim goes deeper still. Creation bears witness to its Maker, Christ is named in Hebrews as the exact imprint of God’s being, and Christian formation is repeatedly described as Christ taking form in us. For an artist, the primary question is therefore not simply whether Christian content appears in the work, but what kind of person is being formed to make it.</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220" w:before="180" w:line="288" w:lineRule="auto"/>
        <w:ind w:left="0" w:right="0" w:firstLine="0"/>
        <w:jc w:val="left"/>
        <w:rPr>
          <w:rFonts w:ascii="Inter" w:cs="Inter" w:eastAsia="Inter" w:hAnsi="Inter"/>
          <w:b w:val="0"/>
          <w:bCs w:val="0"/>
          <w:i w:val="0"/>
          <w:iCs w:val="0"/>
          <w:smallCaps w:val="0"/>
          <w:strike w:val="0"/>
          <w:color w:val="1c1c46"/>
          <w:sz w:val="22"/>
          <w:szCs w:val="22"/>
          <w:u w:val="none"/>
          <w:shd w:fill="auto" w:val="clear"/>
          <w:vertAlign w:val="baseline"/>
        </w:rPr>
      </w:pPr>
      <w:r w:rsidDel="00000000" w:rsidR="00000000" w:rsidRPr="00000000">
        <w:rPr>
          <w:rFonts w:ascii="Inter" w:cs="Inter" w:eastAsia="Inter" w:hAnsi="Inter"/>
          <w:b w:val="1"/>
          <w:bCs w:val="1"/>
          <w:i w:val="0"/>
          <w:iCs w:val="0"/>
          <w:smallCaps w:val="0"/>
          <w:strike w:val="0"/>
          <w:color w:val="1c1c46"/>
          <w:sz w:val="22"/>
          <w:szCs w:val="22"/>
          <w:u w:val="none"/>
          <w:shd w:fill="auto" w:val="clear"/>
          <w:vertAlign w:val="baseline"/>
          <w:rtl w:val="0"/>
        </w:rPr>
        <w:t xml:space="preserve">What is carved deeply into us eventually prints through us.</w:t>
      </w:r>
      <w:r w:rsidDel="00000000" w:rsidR="00000000" w:rsidRPr="00000000">
        <w:rPr>
          <w:rFonts w:ascii="Inter" w:cs="Inter" w:eastAsia="Inter" w:hAnsi="Inter"/>
          <w:b w:val="0"/>
          <w:bCs w:val="0"/>
          <w:i w:val="0"/>
          <w:iCs w:val="0"/>
          <w:smallCaps w:val="0"/>
          <w:strike w:val="0"/>
          <w:color w:val="1c1c46"/>
          <w:sz w:val="22"/>
          <w:szCs w:val="22"/>
          <w:u w:val="none"/>
          <w:shd w:fill="auto" w:val="clear"/>
          <w:vertAlign w:val="baseline"/>
          <w:rtl w:val="0"/>
        </w:rPr>
        <w:br w:type="textWrapping"/>
      </w:r>
      <w:r w:rsidDel="00000000" w:rsidR="00000000" w:rsidRPr="00000000">
        <w:rPr>
          <w:color w:val="1c1c46"/>
          <w:rtl w:val="0"/>
        </w:rPr>
        <w:t xml:space="preserve">“</w:t>
      </w:r>
      <w:r w:rsidDel="00000000" w:rsidR="00000000" w:rsidRPr="00000000">
        <w:rPr>
          <w:rFonts w:ascii="Inter" w:cs="Inter" w:eastAsia="Inter" w:hAnsi="Inter"/>
          <w:b w:val="0"/>
          <w:bCs w:val="0"/>
          <w:i w:val="0"/>
          <w:iCs w:val="0"/>
          <w:smallCaps w:val="0"/>
          <w:strike w:val="0"/>
          <w:color w:val="1c1c46"/>
          <w:sz w:val="22"/>
          <w:szCs w:val="22"/>
          <w:u w:val="none"/>
          <w:shd w:fill="auto" w:val="clear"/>
          <w:vertAlign w:val="baseline"/>
          <w:rtl w:val="0"/>
        </w:rPr>
        <w:t xml:space="preserve">Formation before platform</w:t>
      </w:r>
      <w:r w:rsidDel="00000000" w:rsidR="00000000" w:rsidRPr="00000000">
        <w:rPr>
          <w:color w:val="1c1c46"/>
          <w:rtl w:val="0"/>
        </w:rPr>
        <w:t xml:space="preserve">”</w:t>
      </w:r>
      <w:r w:rsidDel="00000000" w:rsidR="00000000" w:rsidRPr="00000000">
        <w:rPr>
          <w:rFonts w:ascii="Inter" w:cs="Inter" w:eastAsia="Inter" w:hAnsi="Inter"/>
          <w:b w:val="0"/>
          <w:bCs w:val="0"/>
          <w:i w:val="0"/>
          <w:iCs w:val="0"/>
          <w:smallCaps w:val="0"/>
          <w:strike w:val="0"/>
          <w:color w:val="1c1c46"/>
          <w:sz w:val="22"/>
          <w:szCs w:val="22"/>
          <w:u w:val="none"/>
          <w:shd w:fill="auto" w:val="clear"/>
          <w:vertAlign w:val="baseline"/>
          <w:rtl w:val="0"/>
        </w:rPr>
        <w:t xml:space="preserve"> begins there.</w:t>
      </w:r>
    </w:p>
    <w:p w:rsidR="00000000" w:rsidDel="00000000" w:rsidP="00000000" w:rsidRDefault="00000000" w:rsidRPr="00000000" w14:paraId="0000000E">
      <w:pPr>
        <w:rPr/>
      </w:pPr>
      <w:r w:rsidDel="00000000" w:rsidR="00000000" w:rsidRPr="00000000">
        <w:br w:type="page"/>
      </w:r>
      <w:r w:rsidDel="00000000" w:rsidR="00000000" w:rsidRPr="00000000">
        <w:rPr>
          <w:rtl w:val="0"/>
        </w:rPr>
      </w:r>
    </w:p>
    <w:p w:rsidR="00000000" w:rsidDel="00000000" w:rsidP="00000000" w:rsidRDefault="00000000" w:rsidRPr="00000000" w14:paraId="0000000F">
      <w:pPr>
        <w:keepNext w:val="1"/>
        <w:keepLines w:val="0"/>
        <w:pageBreakBefore w:val="0"/>
        <w:widowControl w:val="1"/>
        <w:pBdr>
          <w:top w:space="0" w:sz="0" w:val="nil"/>
          <w:left w:space="0" w:sz="0" w:val="nil"/>
          <w:bottom w:space="0" w:sz="0" w:val="nil"/>
          <w:right w:space="0" w:sz="0" w:val="nil"/>
          <w:between w:space="0" w:sz="0" w:val="nil"/>
        </w:pBdr>
        <w:shd w:fill="auto" w:val="clear"/>
        <w:spacing w:after="140" w:before="0" w:line="278.00000000000006" w:lineRule="auto"/>
        <w:ind w:left="0" w:right="0" w:firstLine="0"/>
        <w:jc w:val="left"/>
        <w:rPr>
          <w:rFonts w:ascii="Inter" w:cs="Inter" w:eastAsia="Inter" w:hAnsi="Inter"/>
          <w:b w:val="0"/>
          <w:bCs w:val="0"/>
          <w:i w:val="0"/>
          <w:iCs w:val="0"/>
          <w:smallCaps w:val="0"/>
          <w:strike w:val="0"/>
          <w:color w:val="7771b8"/>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7771b8"/>
          <w:sz w:val="21"/>
          <w:szCs w:val="21"/>
          <w:u w:val="none"/>
          <w:shd w:fill="auto" w:val="clear"/>
          <w:vertAlign w:val="baseline"/>
          <w:rtl w:val="0"/>
        </w:rPr>
        <w:t xml:space="preserve">01  THE GOVERNING IMAGE</w:t>
      </w:r>
    </w:p>
    <w:p w:rsidR="00000000" w:rsidDel="00000000" w:rsidP="00000000" w:rsidRDefault="00000000" w:rsidRPr="00000000" w14:paraId="00000010">
      <w:pPr>
        <w:pStyle w:val="Heading1"/>
        <w:rPr/>
      </w:pPr>
      <w:r w:rsidDel="00000000" w:rsidR="00000000" w:rsidRPr="00000000">
        <w:rPr>
          <w:rtl w:val="0"/>
        </w:rPr>
        <w:t xml:space="preserve">Character is not merely possessed; it is impressed</w:t>
      </w:r>
    </w:p>
    <w:p w:rsidR="00000000" w:rsidDel="00000000" w:rsidP="00000000" w:rsidRDefault="00000000" w:rsidRPr="00000000" w14:paraId="00000011">
      <w:pPr>
        <w:rPr/>
      </w:pPr>
      <w:r w:rsidDel="00000000" w:rsidR="00000000" w:rsidRPr="00000000">
        <w:rPr>
          <w:rtl w:val="0"/>
        </w:rPr>
        <w:t xml:space="preserve">I believe that character is best understood less as a list of admirable traits that exhibit a moral center and integrity and more as a formed object: a carved image, an engraved plate, a woodcut, a die, a piece of movable type. What is cut deeply enough into the object does not remain private to the object. Under pressure, it transfers its form. It leaves an impression. Sometimes that impression is deliberate and obvious; sometimes it is incidental, indirect, or unintended. But the formed thing cannot encounter the world without, in some measure, communicating the form it carries.</w:t>
      </w:r>
    </w:p>
    <w:p w:rsidR="00000000" w:rsidDel="00000000" w:rsidP="00000000" w:rsidRDefault="00000000" w:rsidRPr="00000000" w14:paraId="00000012">
      <w:pPr>
        <w:rPr/>
      </w:pPr>
      <w:r w:rsidDel="00000000" w:rsidR="00000000" w:rsidRPr="00000000">
        <w:rPr>
          <w:rtl w:val="0"/>
        </w:rPr>
        <w:t xml:space="preserve">That image has become increasingly important to how I understand FlaxCo. “Formation before platform” is not merely a sequencing principle - a prudent recommendation that young artists become mature before they become visible. It rests on a deeper claim about human beings and about making: the artist is never separable from the work. Technique, opportunity, platform, and artistic vocabulary matter greatly, but beneath all of them stands a person whose loves, habits, reflexes, allegiances, wounds, disciplines, expectations, and ways of seeing have been formed over time. Those qualities do not stay behind when the person enters the studio, rehearsal room, stage, edit bay, writing desk, or public square.</w:t>
      </w:r>
    </w:p>
    <w:p w:rsidR="00000000" w:rsidDel="00000000" w:rsidP="00000000" w:rsidRDefault="00000000" w:rsidRPr="00000000" w14:paraId="00000013">
      <w:pPr>
        <w:rPr/>
      </w:pPr>
      <w:r w:rsidDel="00000000" w:rsidR="00000000" w:rsidRPr="00000000">
        <w:rPr>
          <w:rtl w:val="0"/>
        </w:rPr>
        <w:t xml:space="preserve">The bedrock premise is therefore simple but consequential: deep formation is the carving of character, and character will write itself onto whatever and whomever a person touches. Likewise, art is not a transparent moral diagnostic, and no serious theology of art should pretend that virtuous people automatically make great work or that morally compromised people can make nothing of beauty. Human making is more complicated than that. Still, the formation of the maker inevitably enters the ecology of the making. It shapes what is noticed, what is ignored, what is desired, what is exploited, what is protected, what is treated as beautiful, what is permitted for the sake of success, and what kind of offering finally reaches the world.</w:t>
      </w:r>
    </w:p>
    <w:p w:rsidR="00000000" w:rsidDel="00000000" w:rsidP="00000000" w:rsidRDefault="00000000" w:rsidRPr="00000000" w14:paraId="00000014">
      <w:pPr>
        <w:keepNext w:val="1"/>
        <w:keepLines w:val="0"/>
        <w:pageBreakBefore w:val="0"/>
        <w:widowControl w:val="1"/>
        <w:pBdr>
          <w:top w:space="0" w:sz="0" w:val="nil"/>
          <w:left w:space="0" w:sz="0" w:val="nil"/>
          <w:bottom w:space="0" w:sz="0" w:val="nil"/>
          <w:right w:space="0" w:sz="0" w:val="nil"/>
          <w:between w:space="0" w:sz="0" w:val="nil"/>
        </w:pBdr>
        <w:shd w:fill="auto" w:val="clear"/>
        <w:spacing w:after="140" w:before="0" w:line="278.00000000000006" w:lineRule="auto"/>
        <w:ind w:left="0" w:right="0" w:firstLine="0"/>
        <w:jc w:val="left"/>
        <w:rPr>
          <w:rFonts w:ascii="Inter" w:cs="Inter" w:eastAsia="Inter" w:hAnsi="Inter"/>
          <w:b w:val="0"/>
          <w:bCs w:val="0"/>
          <w:i w:val="0"/>
          <w:iCs w:val="0"/>
          <w:smallCaps w:val="0"/>
          <w:strike w:val="0"/>
          <w:color w:val="7771b8"/>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7771b8"/>
          <w:sz w:val="21"/>
          <w:szCs w:val="21"/>
          <w:u w:val="none"/>
          <w:shd w:fill="auto" w:val="clear"/>
          <w:vertAlign w:val="baseline"/>
          <w:rtl w:val="0"/>
        </w:rPr>
        <w:t xml:space="preserve">02  CHARACTER</w:t>
      </w:r>
    </w:p>
    <w:p w:rsidR="00000000" w:rsidDel="00000000" w:rsidP="00000000" w:rsidRDefault="00000000" w:rsidRPr="00000000" w14:paraId="00000015">
      <w:pPr>
        <w:pStyle w:val="Heading1"/>
        <w:rPr/>
      </w:pPr>
      <w:r w:rsidDel="00000000" w:rsidR="00000000" w:rsidRPr="00000000">
        <w:rPr>
          <w:rtl w:val="0"/>
        </w:rPr>
        <w:t xml:space="preserve">The word itself begins with engraving, stamping, and impressed form</w:t>
      </w:r>
    </w:p>
    <w:p w:rsidR="00000000" w:rsidDel="00000000" w:rsidP="00000000" w:rsidRDefault="00000000" w:rsidRPr="00000000" w14:paraId="00000016">
      <w:pPr>
        <w:rPr/>
      </w:pPr>
      <w:r w:rsidDel="00000000" w:rsidR="00000000" w:rsidRPr="00000000">
        <w:rPr>
          <w:rtl w:val="0"/>
        </w:rPr>
        <w:t xml:space="preserve">The etymology is unusually concrete. The Greek word χαρακτήρ (charaktēr), from which English receives the word “character,” did not begin as a word for moral reputation. In the classical lexicons its first world is physical: an engraver, a graving tool, a die or stamp, and then the mark engraved or impressed on a coin or seal. LSJ gives its short definition simply as “a mark engraved.” From there the word extends to letters and written characters, then to the distinctive mark by which a person or thing is recognized.1</w:t>
      </w:r>
    </w:p>
    <w:p w:rsidR="00000000" w:rsidDel="00000000" w:rsidP="00000000" w:rsidRDefault="00000000" w:rsidRPr="00000000" w14:paraId="00000017">
      <w:pPr>
        <w:rPr/>
      </w:pPr>
      <w:r w:rsidDel="00000000" w:rsidR="00000000" w:rsidRPr="00000000">
        <w:rPr>
          <w:rtl w:val="0"/>
        </w:rPr>
        <w:t xml:space="preserve">English preserves the journey. “Character” could mean a symbol marked on a body, an alphabetic sign, a graphic mark, and then the sum of qualities that distinguish a person. Even the verb “characterize” once meant “engrave” or “write.” The moral meaning is not alien to the earlier physical one; it grows out of it. A person’s character is that which has become sufficiently fixed and distinctive to mark the way that person appears and acts.2</w:t>
      </w:r>
    </w:p>
    <w:p w:rsidR="00000000" w:rsidDel="00000000" w:rsidP="00000000" w:rsidRDefault="00000000" w:rsidRPr="00000000" w14:paraId="00000018">
      <w:pPr>
        <w:rPr/>
      </w:pPr>
      <w:r w:rsidDel="00000000" w:rsidR="00000000" w:rsidRPr="00000000">
        <w:rPr>
          <w:rtl w:val="0"/>
        </w:rPr>
        <w:t xml:space="preserve">That older meaning helps recover something modern character language often loses. Character is not merely what I say I value. It is what has “acquired form” in me. It is the set of grooves deep enough to guide response, especially when life applies pressure. If a printing block has been cut one way, greater pressure does not cause it to invent a new image; pressure makes the existing image more visible. In a similar way, crisis, recognition, criticism, money, loneliness, opportunity, power, and failure often reveal what has already been engraved rather than creating an entirely new self on the spot. “A mark engraved.”  — LSJ, χαρακτήρ</w:t>
      </w:r>
    </w:p>
    <w:p w:rsidR="00000000" w:rsidDel="00000000" w:rsidP="00000000" w:rsidRDefault="00000000" w:rsidRPr="00000000" w14:paraId="00000019">
      <w:pPr>
        <w:keepNext w:val="1"/>
        <w:keepLines w:val="0"/>
        <w:pageBreakBefore w:val="0"/>
        <w:widowControl w:val="1"/>
        <w:pBdr>
          <w:top w:space="0" w:sz="0" w:val="nil"/>
          <w:left w:space="0" w:sz="0" w:val="nil"/>
          <w:bottom w:space="0" w:sz="0" w:val="nil"/>
          <w:right w:space="0" w:sz="0" w:val="nil"/>
          <w:between w:space="0" w:sz="0" w:val="nil"/>
        </w:pBdr>
        <w:shd w:fill="auto" w:val="clear"/>
        <w:spacing w:after="140" w:before="0" w:line="278.00000000000006" w:lineRule="auto"/>
        <w:ind w:left="0" w:right="0" w:firstLine="0"/>
        <w:jc w:val="left"/>
        <w:rPr>
          <w:rFonts w:ascii="Inter" w:cs="Inter" w:eastAsia="Inter" w:hAnsi="Inter"/>
          <w:b w:val="0"/>
          <w:bCs w:val="0"/>
          <w:i w:val="0"/>
          <w:iCs w:val="0"/>
          <w:smallCaps w:val="0"/>
          <w:strike w:val="0"/>
          <w:color w:val="7771b8"/>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7771b8"/>
          <w:sz w:val="21"/>
          <w:szCs w:val="21"/>
          <w:u w:val="none"/>
          <w:shd w:fill="auto" w:val="clear"/>
          <w:vertAlign w:val="baseline"/>
          <w:rtl w:val="0"/>
        </w:rPr>
        <w:t xml:space="preserve">03  FORMATION</w:t>
      </w:r>
    </w:p>
    <w:p w:rsidR="00000000" w:rsidDel="00000000" w:rsidP="00000000" w:rsidRDefault="00000000" w:rsidRPr="00000000" w14:paraId="0000001A">
      <w:pPr>
        <w:pStyle w:val="Heading1"/>
        <w:rPr/>
      </w:pPr>
      <w:r w:rsidDel="00000000" w:rsidR="00000000" w:rsidRPr="00000000">
        <w:rPr>
          <w:rtl w:val="0"/>
        </w:rPr>
        <w:t xml:space="preserve">Information adds content; formation gives shape</w:t>
      </w:r>
    </w:p>
    <w:p w:rsidR="00000000" w:rsidDel="00000000" w:rsidP="00000000" w:rsidRDefault="00000000" w:rsidRPr="00000000" w14:paraId="0000001B">
      <w:pPr>
        <w:rPr/>
      </w:pPr>
      <w:r w:rsidDel="00000000" w:rsidR="00000000" w:rsidRPr="00000000">
        <w:rPr>
          <w:rtl w:val="0"/>
        </w:rPr>
        <w:t xml:space="preserve">The word “formation” carries the same physical logic. It comes through Latin formatio - a forming or shaping - from formare, to shape, fashion, or build, and forma, form or shape. English “form” has also carried the senses of likeness, model, pattern, mold, and imprint. Formation therefore names more than the accumulation of knowledge. It names the giving of shape.3</w:t>
      </w:r>
    </w:p>
    <w:p w:rsidR="00000000" w:rsidDel="00000000" w:rsidP="00000000" w:rsidRDefault="00000000" w:rsidRPr="00000000" w14:paraId="0000001C">
      <w:pPr>
        <w:rPr/>
      </w:pPr>
      <w:r w:rsidDel="00000000" w:rsidR="00000000" w:rsidRPr="00000000">
        <w:rPr>
          <w:rtl w:val="0"/>
        </w:rPr>
        <w:t xml:space="preserve">This distinction is decisive for FlaxCo. Information can tell an artist what humility is. Formation determines whether humility is available when another artist receives the opportunity I wanted. Information can explain the ethics of representation. Formation shapes what I instinctively do with another person’s vulnerability when a powerful story could advance my work. Information can describe collaboration. Formation determines whether another person is experienced as a gift, a competitor, a resource, or an obstacle. Information can defend the dignity of the person. Formation governs whether people are actually treated as persons when production is late, money is short, or reputational stakes rise.</w:t>
      </w:r>
    </w:p>
    <w:p w:rsidR="00000000" w:rsidDel="00000000" w:rsidP="00000000" w:rsidRDefault="00000000" w:rsidRPr="00000000" w14:paraId="0000001D">
      <w:pPr>
        <w:rPr/>
      </w:pPr>
      <w:r w:rsidDel="00000000" w:rsidR="00000000" w:rsidRPr="00000000">
        <w:rPr>
          <w:rtl w:val="0"/>
        </w:rPr>
        <w:t xml:space="preserve">Formation is therefore not a module appended to artistic development. It is the slow shaping of the human source from which artistic decisions emerge. The relevant questions move beneath “What do you know?” toward “What has become true of you?” What do you love before you have time to perform an answer? What do you do with power? What happens when you are corrected? What compromises become thinkable when success is close? What do you reach for when no one is watching? These are formation questions because they concern the shape from which action increasingly proceeds.</w:t>
      </w:r>
    </w:p>
    <w:p w:rsidR="00000000" w:rsidDel="00000000" w:rsidP="00000000" w:rsidRDefault="00000000" w:rsidRPr="00000000" w14:paraId="0000001E">
      <w:pPr>
        <w:keepNext w:val="1"/>
        <w:keepLines w:val="0"/>
        <w:pageBreakBefore w:val="0"/>
        <w:widowControl w:val="1"/>
        <w:pBdr>
          <w:top w:space="0" w:sz="0" w:val="nil"/>
          <w:left w:space="0" w:sz="0" w:val="nil"/>
          <w:bottom w:space="0" w:sz="0" w:val="nil"/>
          <w:right w:space="0" w:sz="0" w:val="nil"/>
          <w:between w:space="0" w:sz="0" w:val="nil"/>
        </w:pBdr>
        <w:shd w:fill="auto" w:val="clear"/>
        <w:spacing w:after="140" w:before="0" w:line="278.00000000000006" w:lineRule="auto"/>
        <w:ind w:left="0" w:right="0" w:firstLine="0"/>
        <w:jc w:val="left"/>
        <w:rPr>
          <w:rFonts w:ascii="Inter" w:cs="Inter" w:eastAsia="Inter" w:hAnsi="Inter"/>
          <w:b w:val="0"/>
          <w:bCs w:val="0"/>
          <w:i w:val="0"/>
          <w:iCs w:val="0"/>
          <w:smallCaps w:val="0"/>
          <w:strike w:val="0"/>
          <w:color w:val="7771b8"/>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7771b8"/>
          <w:sz w:val="21"/>
          <w:szCs w:val="21"/>
          <w:u w:val="none"/>
          <w:shd w:fill="auto" w:val="clear"/>
          <w:vertAlign w:val="baseline"/>
          <w:rtl w:val="0"/>
        </w:rPr>
        <w:t xml:space="preserve">04  PRACTICE AND HABIT</w:t>
      </w:r>
    </w:p>
    <w:p w:rsidR="00000000" w:rsidDel="00000000" w:rsidP="00000000" w:rsidRDefault="00000000" w:rsidRPr="00000000" w14:paraId="0000001F">
      <w:pPr>
        <w:pStyle w:val="Heading1"/>
        <w:rPr/>
      </w:pPr>
      <w:r w:rsidDel="00000000" w:rsidR="00000000" w:rsidRPr="00000000">
        <w:rPr>
          <w:rtl w:val="0"/>
        </w:rPr>
        <w:t xml:space="preserve">Repeated action cuts the grooves from which later action flows</w:t>
      </w:r>
    </w:p>
    <w:p w:rsidR="00000000" w:rsidDel="00000000" w:rsidP="00000000" w:rsidRDefault="00000000" w:rsidRPr="00000000" w14:paraId="00000020">
      <w:pPr>
        <w:rPr/>
      </w:pPr>
      <w:r w:rsidDel="00000000" w:rsidR="00000000" w:rsidRPr="00000000">
        <w:rPr>
          <w:rtl w:val="0"/>
        </w:rPr>
        <w:t xml:space="preserve">Aristotle’s account of virtue remains useful precisely because it treats character as something practiced into durability. Builders become builders by building; musicians become musicians by playing; just and courageous persons are formed through repeated acts of justice and courage. His concise conclusion is that “states of character arise out of like activities.” Character is not simply expressed by practice; practice participates in producing character.4</w:t>
      </w:r>
    </w:p>
    <w:p w:rsidR="00000000" w:rsidDel="00000000" w:rsidP="00000000" w:rsidRDefault="00000000" w:rsidRPr="00000000" w14:paraId="00000021">
      <w:pPr>
        <w:rPr/>
      </w:pPr>
      <w:r w:rsidDel="00000000" w:rsidR="00000000" w:rsidRPr="00000000">
        <w:rPr>
          <w:rtl w:val="0"/>
        </w:rPr>
        <w:t xml:space="preserve">C. S. Lewis makes the same point in explicitly moral and spiritual terms. “Every time you make a choice,” he writes, the central choosing part of the person becomes “something a little different.” The importance of the act is therefore larger than its immediate consequence. A choice leaves a mark on the chooser. Repeated choices deepen the line. Over time, what once required conscious exertion can become a settled disposition.5</w:t>
      </w:r>
    </w:p>
    <w:p w:rsidR="00000000" w:rsidDel="00000000" w:rsidP="00000000" w:rsidRDefault="00000000" w:rsidRPr="00000000" w14:paraId="00000022">
      <w:pPr>
        <w:rPr/>
      </w:pPr>
      <w:r w:rsidDel="00000000" w:rsidR="00000000" w:rsidRPr="00000000">
        <w:rPr>
          <w:rtl w:val="0"/>
        </w:rPr>
        <w:t xml:space="preserve">Dallas Willard brings this directly into Christian spiritual formation. He describes spiritual formation as the process by which people who trust Christ increasingly “take on His character.” The goal is not merely external conformity. Willard emphasizes the “inward sources of action”: thought, feeling, habit, desire, and bodily readiness become increasingly aligned with Christ so that right action arises more naturally from who the person has become. His often repeated clarification - “Grace is opposed to earning, not to effort” - matters here. Formation is grace-dependent, but it is not passive.6</w:t>
      </w:r>
    </w:p>
    <w:p w:rsidR="00000000" w:rsidDel="00000000" w:rsidP="00000000" w:rsidRDefault="00000000" w:rsidRPr="00000000" w14:paraId="00000023">
      <w:pPr>
        <w:rPr/>
      </w:pPr>
      <w:r w:rsidDel="00000000" w:rsidR="00000000" w:rsidRPr="00000000">
        <w:rPr>
          <w:rtl w:val="0"/>
        </w:rPr>
        <w:t xml:space="preserve">James K. A. Smith adds an essential cultural dimension. Human beings are not formed only by the ideas they consciously endorse. We are shaped by practices, rituals, institutions, images, habits, environments, and repeated forms of desire. Smith’s shorthand - “we are what we love” - is important for artists because creative culture is itself formative. Platforms, metrics, audiences, markets, celebrity, peer comparison, algorithms, professional rituals, and communities of taste do not merely provide neutral tools. They train attention and desire.7</w:t>
      </w:r>
    </w:p>
    <w:p w:rsidR="00000000" w:rsidDel="00000000" w:rsidP="00000000" w:rsidRDefault="00000000" w:rsidRPr="00000000" w14:paraId="00000024">
      <w:pPr>
        <w:rPr/>
      </w:pPr>
      <w:r w:rsidDel="00000000" w:rsidR="00000000" w:rsidRPr="00000000">
        <w:rPr>
          <w:rtl w:val="0"/>
        </w:rPr>
        <w:t xml:space="preserve">The practical implication is that the real choice is not between formation and no formation. Every person is being formed. The question is by what, toward what, and in whose image. FlaxCo does not introduce formation into an otherwise neutral artistic life; it enters an already active field of formation and tries to make that process more intentional, truthful, communal, and Christward.</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220" w:before="180" w:line="288" w:lineRule="auto"/>
        <w:ind w:left="0" w:right="0" w:firstLine="0"/>
        <w:jc w:val="left"/>
        <w:rPr>
          <w:rFonts w:ascii="Inter" w:cs="Inter" w:eastAsia="Inter" w:hAnsi="Inter"/>
          <w:b w:val="0"/>
          <w:bCs w:val="0"/>
          <w:i w:val="0"/>
          <w:iCs w:val="0"/>
          <w:smallCaps w:val="0"/>
          <w:strike w:val="0"/>
          <w:color w:val="1c1c46"/>
          <w:sz w:val="22"/>
          <w:szCs w:val="22"/>
          <w:u w:val="none"/>
          <w:shd w:fill="auto" w:val="clear"/>
          <w:vertAlign w:val="baseline"/>
        </w:rPr>
      </w:pPr>
      <w:r w:rsidDel="00000000" w:rsidR="00000000" w:rsidRPr="00000000">
        <w:rPr>
          <w:rFonts w:ascii="Inter" w:cs="Inter" w:eastAsia="Inter" w:hAnsi="Inter"/>
          <w:b w:val="0"/>
          <w:bCs w:val="0"/>
          <w:i w:val="0"/>
          <w:iCs w:val="0"/>
          <w:smallCaps w:val="0"/>
          <w:strike w:val="0"/>
          <w:color w:val="1c1c46"/>
          <w:sz w:val="22"/>
          <w:szCs w:val="22"/>
          <w:u w:val="none"/>
          <w:shd w:fill="auto" w:val="clear"/>
          <w:vertAlign w:val="baseline"/>
          <w:rtl w:val="0"/>
        </w:rPr>
        <w:t xml:space="preserve">“States of character arise out of like activities.”  — Aristotle, Nicomachean Ethics II</w:t>
      </w:r>
    </w:p>
    <w:p w:rsidR="00000000" w:rsidDel="00000000" w:rsidP="00000000" w:rsidRDefault="00000000" w:rsidRPr="00000000" w14:paraId="00000026">
      <w:pPr>
        <w:keepNext w:val="1"/>
        <w:keepLines w:val="0"/>
        <w:pageBreakBefore w:val="0"/>
        <w:widowControl w:val="1"/>
        <w:pBdr>
          <w:top w:space="0" w:sz="0" w:val="nil"/>
          <w:left w:space="0" w:sz="0" w:val="nil"/>
          <w:bottom w:space="0" w:sz="0" w:val="nil"/>
          <w:right w:space="0" w:sz="0" w:val="nil"/>
          <w:between w:space="0" w:sz="0" w:val="nil"/>
        </w:pBdr>
        <w:shd w:fill="auto" w:val="clear"/>
        <w:spacing w:after="140" w:before="0" w:line="278.00000000000006" w:lineRule="auto"/>
        <w:ind w:left="0" w:right="0" w:firstLine="0"/>
        <w:jc w:val="left"/>
        <w:rPr>
          <w:rFonts w:ascii="Inter" w:cs="Inter" w:eastAsia="Inter" w:hAnsi="Inter"/>
          <w:b w:val="0"/>
          <w:bCs w:val="0"/>
          <w:i w:val="0"/>
          <w:iCs w:val="0"/>
          <w:smallCaps w:val="0"/>
          <w:strike w:val="0"/>
          <w:color w:val="7771b8"/>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7771b8"/>
          <w:sz w:val="21"/>
          <w:szCs w:val="21"/>
          <w:u w:val="none"/>
          <w:shd w:fill="auto" w:val="clear"/>
          <w:vertAlign w:val="baseline"/>
          <w:rtl w:val="0"/>
        </w:rPr>
        <w:t xml:space="preserve">05  CREATION AND IMPRINT</w:t>
      </w:r>
    </w:p>
    <w:p w:rsidR="00000000" w:rsidDel="00000000" w:rsidP="00000000" w:rsidRDefault="00000000" w:rsidRPr="00000000" w14:paraId="00000027">
      <w:pPr>
        <w:pStyle w:val="Heading1"/>
        <w:rPr/>
      </w:pPr>
      <w:r w:rsidDel="00000000" w:rsidR="00000000" w:rsidRPr="00000000">
        <w:rPr>
          <w:rtl w:val="0"/>
        </w:rPr>
        <w:t xml:space="preserve">The work bears witness to the maker</w:t>
      </w:r>
    </w:p>
    <w:p w:rsidR="00000000" w:rsidDel="00000000" w:rsidP="00000000" w:rsidRDefault="00000000" w:rsidRPr="00000000" w14:paraId="00000028">
      <w:pPr>
        <w:rPr/>
      </w:pPr>
      <w:r w:rsidDel="00000000" w:rsidR="00000000" w:rsidRPr="00000000">
        <w:rPr>
          <w:rtl w:val="0"/>
        </w:rPr>
        <w:t xml:space="preserve">The theological claim begins even before human artistry. Scripture presents creation as a work that speaks of its Maker. The heavens declare the glory of God (Psalm 19). Paul argues that God’s invisible qualities are perceived in “what has been made” (Romans 1:20). Creation is not God, and Christian theology must resist collapsing Creator into creation. Yet creation bears real witness to God. The Maker is not exhausted by the work, but the work is not mute about the Maker either.</w:t>
      </w:r>
    </w:p>
    <w:p w:rsidR="00000000" w:rsidDel="00000000" w:rsidP="00000000" w:rsidRDefault="00000000" w:rsidRPr="00000000" w14:paraId="00000029">
      <w:pPr>
        <w:rPr/>
      </w:pPr>
      <w:r w:rsidDel="00000000" w:rsidR="00000000" w:rsidRPr="00000000">
        <w:rPr>
          <w:rtl w:val="0"/>
        </w:rPr>
        <w:t xml:space="preserve">Bonaventure developed this with unusual precision. Created things can function as “shadows” and “vestiges” - traces or footprints - that point beyond themselves toward divine wisdom. Rational creatures bear a still richer relation as images and, by grace, likenesses. The distinctions matter: not every created thing images God in the same way, and no creature contains God’s essence. Yet creation is sign-bearing. It points.8</w:t>
      </w:r>
    </w:p>
    <w:p w:rsidR="00000000" w:rsidDel="00000000" w:rsidP="00000000" w:rsidRDefault="00000000" w:rsidRPr="00000000" w14:paraId="0000002A">
      <w:pPr>
        <w:rPr/>
      </w:pPr>
      <w:r w:rsidDel="00000000" w:rsidR="00000000" w:rsidRPr="00000000">
        <w:rPr>
          <w:rtl w:val="0"/>
        </w:rPr>
        <w:t xml:space="preserve">Calvin uses language strikingly close to the engraving metaphor. He writes that God’s glory is “engraven in characters” on his works. Gerard Manley Hopkins makes the same intuition poetic: “The world is charged with the grandeur of God.” In both cases the theological point is not pantheism but disclosure. What God has made carries traces of the One who made it.910</w:t>
      </w:r>
    </w:p>
    <w:p w:rsidR="00000000" w:rsidDel="00000000" w:rsidP="00000000" w:rsidRDefault="00000000" w:rsidRPr="00000000" w14:paraId="0000002B">
      <w:pPr>
        <w:rPr/>
      </w:pPr>
      <w:r w:rsidDel="00000000" w:rsidR="00000000" w:rsidRPr="00000000">
        <w:rPr>
          <w:rtl w:val="0"/>
        </w:rPr>
        <w:t xml:space="preserve">That gives human artistry an analogical, not identical, pattern. The artisan is in the artifact without being reducible to it. A work can disclose habits of attention, assumptions about bodies and suffering, forms of hope, contempt or tenderness, patience or haste, generosity or control. Sometimes the artist intends this disclosure; sometimes the work carries it despite the artist. The point is not that every formal choice is a moral confession. It is that making is never entirely detached from the maker’s formed way of perceiving and inhabiting the world.</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220" w:before="180" w:line="288" w:lineRule="auto"/>
        <w:ind w:left="0" w:right="0" w:firstLine="0"/>
        <w:jc w:val="left"/>
        <w:rPr>
          <w:rFonts w:ascii="Inter" w:cs="Inter" w:eastAsia="Inter" w:hAnsi="Inter"/>
          <w:b w:val="0"/>
          <w:bCs w:val="0"/>
          <w:i w:val="0"/>
          <w:iCs w:val="0"/>
          <w:smallCaps w:val="0"/>
          <w:strike w:val="0"/>
          <w:color w:val="1c1c46"/>
          <w:sz w:val="22"/>
          <w:szCs w:val="22"/>
          <w:u w:val="none"/>
          <w:shd w:fill="auto" w:val="clear"/>
          <w:vertAlign w:val="baseline"/>
        </w:rPr>
      </w:pPr>
      <w:r w:rsidDel="00000000" w:rsidR="00000000" w:rsidRPr="00000000">
        <w:rPr>
          <w:rFonts w:ascii="Inter" w:cs="Inter" w:eastAsia="Inter" w:hAnsi="Inter"/>
          <w:b w:val="0"/>
          <w:bCs w:val="0"/>
          <w:i w:val="0"/>
          <w:iCs w:val="0"/>
          <w:smallCaps w:val="0"/>
          <w:strike w:val="0"/>
          <w:color w:val="1c1c46"/>
          <w:sz w:val="22"/>
          <w:szCs w:val="22"/>
          <w:u w:val="none"/>
          <w:shd w:fill="auto" w:val="clear"/>
          <w:vertAlign w:val="baseline"/>
          <w:rtl w:val="0"/>
        </w:rPr>
        <w:t xml:space="preserve">“His glory is engraven in characters.”  — John Calvin, Institutes I.5.1</w:t>
      </w:r>
    </w:p>
    <w:p w:rsidR="00000000" w:rsidDel="00000000" w:rsidP="00000000" w:rsidRDefault="00000000" w:rsidRPr="00000000" w14:paraId="0000002D">
      <w:pPr>
        <w:keepNext w:val="1"/>
        <w:keepLines w:val="0"/>
        <w:pageBreakBefore w:val="0"/>
        <w:widowControl w:val="1"/>
        <w:pBdr>
          <w:top w:space="0" w:sz="0" w:val="nil"/>
          <w:left w:space="0" w:sz="0" w:val="nil"/>
          <w:bottom w:space="0" w:sz="0" w:val="nil"/>
          <w:right w:space="0" w:sz="0" w:val="nil"/>
          <w:between w:space="0" w:sz="0" w:val="nil"/>
        </w:pBdr>
        <w:shd w:fill="auto" w:val="clear"/>
        <w:spacing w:after="140" w:before="0" w:line="278.00000000000006" w:lineRule="auto"/>
        <w:ind w:left="0" w:right="0" w:firstLine="0"/>
        <w:jc w:val="left"/>
        <w:rPr>
          <w:rFonts w:ascii="Inter" w:cs="Inter" w:eastAsia="Inter" w:hAnsi="Inter"/>
          <w:b w:val="0"/>
          <w:bCs w:val="0"/>
          <w:i w:val="0"/>
          <w:iCs w:val="0"/>
          <w:smallCaps w:val="0"/>
          <w:strike w:val="0"/>
          <w:color w:val="7771b8"/>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7771b8"/>
          <w:sz w:val="21"/>
          <w:szCs w:val="21"/>
          <w:u w:val="none"/>
          <w:shd w:fill="auto" w:val="clear"/>
          <w:vertAlign w:val="baseline"/>
          <w:rtl w:val="0"/>
        </w:rPr>
        <w:t xml:space="preserve">06  CHRIST AND THE LANGUAGE OF IMPRINT</w:t>
      </w:r>
    </w:p>
    <w:p w:rsidR="00000000" w:rsidDel="00000000" w:rsidP="00000000" w:rsidRDefault="00000000" w:rsidRPr="00000000" w14:paraId="0000002E">
      <w:pPr>
        <w:pStyle w:val="Heading1"/>
        <w:rPr/>
      </w:pPr>
      <w:r w:rsidDel="00000000" w:rsidR="00000000" w:rsidRPr="00000000">
        <w:rPr>
          <w:rtl w:val="0"/>
        </w:rPr>
        <w:t xml:space="preserve">The New Testament gives character its highest use</w:t>
      </w:r>
    </w:p>
    <w:p w:rsidR="00000000" w:rsidDel="00000000" w:rsidP="00000000" w:rsidRDefault="00000000" w:rsidRPr="00000000" w14:paraId="0000002F">
      <w:pPr>
        <w:rPr/>
      </w:pPr>
      <w:r w:rsidDel="00000000" w:rsidR="00000000" w:rsidRPr="00000000">
        <w:rPr>
          <w:rtl w:val="0"/>
        </w:rPr>
        <w:t xml:space="preserve">The most important biblical use of charaktēr occurs in Hebrews 1:3. The Son is described as the radiance of God’s glory and the charaktēr of God’s being - variously translated “exact imprint,” “exact representation,” or “express image.” The language of die and impression is taken up christologically: the invisible God is made known perfectly in the Son.11</w:t>
      </w:r>
    </w:p>
    <w:p w:rsidR="00000000" w:rsidDel="00000000" w:rsidP="00000000" w:rsidRDefault="00000000" w:rsidRPr="00000000" w14:paraId="00000030">
      <w:pPr>
        <w:rPr/>
      </w:pPr>
      <w:r w:rsidDel="00000000" w:rsidR="00000000" w:rsidRPr="00000000">
        <w:rPr>
          <w:rtl w:val="0"/>
        </w:rPr>
        <w:t xml:space="preserve">That text must remain unique in its claim. Christians do not become the charaktēr of God in the same ontological sense in which Hebrews speaks of the Son. Yet the New Testament repeatedly describes Christian maturity as a process of being shaped into the likeness of this Son. Paul longs for Christ to be “formed in you” (Galatians 4:19). Believers are “transformed into the same image” as they behold the Lord (2 Corinthians 3:18). Romans 12:2 contrasts conformity to the present age with transformation through the renewing of the mind.121314</w:t>
      </w:r>
    </w:p>
    <w:p w:rsidR="00000000" w:rsidDel="00000000" w:rsidP="00000000" w:rsidRDefault="00000000" w:rsidRPr="00000000" w14:paraId="00000031">
      <w:pPr>
        <w:rPr/>
      </w:pPr>
      <w:r w:rsidDel="00000000" w:rsidR="00000000" w:rsidRPr="00000000">
        <w:rPr>
          <w:rtl w:val="0"/>
        </w:rPr>
        <w:t xml:space="preserve">Romans 6:17 contributes another suggestive word: typos. The Greek word can mean the effect of a blow or pressure, an impression of a seal, a stamp on a coin, a print, and then a form or pattern. Paul gives thanks that believers have obeyed from the heart the “form” or “pattern” of teaching to which they have been handed over. The point should not be forced into a mechanical manufacturing metaphor, but the grammar is still instructive: Christian teaching is not merely information people possess; it is a pattern under which life is reordered.1516</w:t>
      </w:r>
    </w:p>
    <w:p w:rsidR="00000000" w:rsidDel="00000000" w:rsidP="00000000" w:rsidRDefault="00000000" w:rsidRPr="00000000" w14:paraId="00000032">
      <w:pPr>
        <w:rPr/>
      </w:pPr>
      <w:r w:rsidDel="00000000" w:rsidR="00000000" w:rsidRPr="00000000">
        <w:rPr>
          <w:rtl w:val="0"/>
        </w:rPr>
        <w:t xml:space="preserve">The deepest Christian claim is therefore not “put Christ into your art.” It is first, “let Christ be formed in you.” If Christ’s form is increasingly present in the artist, then his way of treating persons, exercising authority, receiving suffering, telling truth, resisting idols, practicing humility, attending to beauty, and offering himself in love should increasingly leave traces throughout the artist’s life and work. Some of those traces will be explicit theological content. Others will be ethical, relational, aesthetic, vocational, or nearly invisible. But formation precedes expression because being precedes offering.</w:t>
      </w:r>
    </w:p>
    <w:p w:rsidR="00000000" w:rsidDel="00000000" w:rsidP="00000000" w:rsidRDefault="00000000" w:rsidRPr="00000000" w14:paraId="00000033">
      <w:pPr>
        <w:keepNext w:val="1"/>
        <w:keepLines w:val="0"/>
        <w:pageBreakBefore w:val="0"/>
        <w:widowControl w:val="1"/>
        <w:pBdr>
          <w:top w:space="0" w:sz="0" w:val="nil"/>
          <w:left w:space="0" w:sz="0" w:val="nil"/>
          <w:bottom w:space="0" w:sz="0" w:val="nil"/>
          <w:right w:space="0" w:sz="0" w:val="nil"/>
          <w:between w:space="0" w:sz="0" w:val="nil"/>
        </w:pBdr>
        <w:shd w:fill="auto" w:val="clear"/>
        <w:spacing w:after="140" w:before="0" w:line="278.00000000000006" w:lineRule="auto"/>
        <w:ind w:left="0" w:right="0" w:firstLine="0"/>
        <w:jc w:val="left"/>
        <w:rPr>
          <w:rFonts w:ascii="Inter" w:cs="Inter" w:eastAsia="Inter" w:hAnsi="Inter"/>
          <w:b w:val="0"/>
          <w:bCs w:val="0"/>
          <w:i w:val="0"/>
          <w:iCs w:val="0"/>
          <w:smallCaps w:val="0"/>
          <w:strike w:val="0"/>
          <w:color w:val="7771b8"/>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7771b8"/>
          <w:sz w:val="21"/>
          <w:szCs w:val="21"/>
          <w:u w:val="none"/>
          <w:shd w:fill="auto" w:val="clear"/>
          <w:vertAlign w:val="baseline"/>
          <w:rtl w:val="0"/>
        </w:rPr>
        <w:t xml:space="preserve">07  THE FORMED ARTIST</w:t>
      </w:r>
    </w:p>
    <w:p w:rsidR="00000000" w:rsidDel="00000000" w:rsidP="00000000" w:rsidRDefault="00000000" w:rsidRPr="00000000" w14:paraId="00000034">
      <w:pPr>
        <w:pStyle w:val="Heading1"/>
        <w:rPr/>
      </w:pPr>
      <w:r w:rsidDel="00000000" w:rsidR="00000000" w:rsidRPr="00000000">
        <w:rPr>
          <w:rtl w:val="0"/>
        </w:rPr>
        <w:t xml:space="preserve">Character is upstream from the work</w:t>
      </w:r>
    </w:p>
    <w:p w:rsidR="00000000" w:rsidDel="00000000" w:rsidP="00000000" w:rsidRDefault="00000000" w:rsidRPr="00000000" w14:paraId="00000035">
      <w:pPr>
        <w:rPr/>
      </w:pPr>
      <w:r w:rsidDel="00000000" w:rsidR="00000000" w:rsidRPr="00000000">
        <w:rPr>
          <w:rtl w:val="0"/>
        </w:rPr>
        <w:t xml:space="preserve">For FlaxCo, character cannot be reduced to good behavior around the edges of artistic development. Character is part of the instrument through which the work comes into being. It affects what the artist notices, whose story is treated carefully, whether another person’s pain is used or honored, how collaboration is handled, how critique is received, whether credit is shared, how money and deadlines are managed, whether technical excellence becomes stewardship or vanity, and what kinds of compromise become acceptable when opportunity arrives.</w:t>
      </w:r>
    </w:p>
    <w:p w:rsidR="00000000" w:rsidDel="00000000" w:rsidP="00000000" w:rsidRDefault="00000000" w:rsidRPr="00000000" w14:paraId="00000036">
      <w:pPr>
        <w:rPr/>
      </w:pPr>
      <w:r w:rsidDel="00000000" w:rsidR="00000000" w:rsidRPr="00000000">
        <w:rPr>
          <w:rtl w:val="0"/>
        </w:rPr>
        <w:t xml:space="preserve">This is why “character formation” should not sound like a separate moral curriculum appended to craft. Craft itself is formative. Rehearsal forms patience. Revision forms humility. Critique forms teachability or defensiveness. Collaboration forms generosity or rivalry. Deadlines form reliability or excuse-making. Public presentation forms courage, appetite for approval, gratitude, or self-protection. The studio and stage are not morally neutral spaces waiting for a devotional lesson to arrive; they are already workshops of character.</w:t>
      </w:r>
    </w:p>
    <w:p w:rsidR="00000000" w:rsidDel="00000000" w:rsidP="00000000" w:rsidRDefault="00000000" w:rsidRPr="00000000" w14:paraId="00000037">
      <w:pPr>
        <w:rPr/>
      </w:pPr>
      <w:r w:rsidDel="00000000" w:rsidR="00000000" w:rsidRPr="00000000">
        <w:rPr>
          <w:rtl w:val="0"/>
        </w:rPr>
        <w:t xml:space="preserve">The reciprocal movement matters just as much: the artist leaves an imprint on the work, and the act of making leaves an imprint on the artist. The work then enters a community and culture where it can shape imagination, desire, language, memory, and possibility. Those cultural forms return to shape subsequent makers. The movement is recursive: person to practice, practice to work, work to culture, culture back to person. Christian formation seeks to interrupt that cycle where it deforms and deepen it where it gives life.</w:t>
      </w:r>
    </w:p>
    <w:p w:rsidR="00000000" w:rsidDel="00000000" w:rsidP="00000000" w:rsidRDefault="00000000" w:rsidRPr="00000000" w14:paraId="00000038">
      <w:pPr>
        <w:rPr/>
      </w:pPr>
      <w:r w:rsidDel="00000000" w:rsidR="00000000" w:rsidRPr="00000000">
        <w:rPr>
          <w:rtl w:val="0"/>
        </w:rPr>
        <w:t xml:space="preserve">This is already consistent with FlaxCo’s developing Theology of Making, which asks not only what artists make but what kind of persons, communities, and cultures their making forms. The course thesis states that Christian artistic vocation is not merely the production of religious content, but the disciplined formation of persons and practices capable of making truthfully, generously, materially, and hopefully.17</w:t>
      </w:r>
    </w:p>
    <w:p w:rsidR="00000000" w:rsidDel="00000000" w:rsidP="00000000" w:rsidRDefault="00000000" w:rsidRPr="00000000" w14:paraId="00000039">
      <w:pPr>
        <w:keepNext w:val="1"/>
        <w:keepLines w:val="0"/>
        <w:pageBreakBefore w:val="0"/>
        <w:widowControl w:val="1"/>
        <w:pBdr>
          <w:top w:space="0" w:sz="0" w:val="nil"/>
          <w:left w:space="0" w:sz="0" w:val="nil"/>
          <w:bottom w:space="0" w:sz="0" w:val="nil"/>
          <w:right w:space="0" w:sz="0" w:val="nil"/>
          <w:between w:space="0" w:sz="0" w:val="nil"/>
        </w:pBdr>
        <w:shd w:fill="auto" w:val="clear"/>
        <w:spacing w:after="140" w:before="0" w:line="278.00000000000006" w:lineRule="auto"/>
        <w:ind w:left="0" w:right="0" w:firstLine="0"/>
        <w:jc w:val="left"/>
        <w:rPr>
          <w:rFonts w:ascii="Inter" w:cs="Inter" w:eastAsia="Inter" w:hAnsi="Inter"/>
          <w:b w:val="0"/>
          <w:bCs w:val="0"/>
          <w:i w:val="0"/>
          <w:iCs w:val="0"/>
          <w:smallCaps w:val="0"/>
          <w:strike w:val="0"/>
          <w:color w:val="7771b8"/>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7771b8"/>
          <w:sz w:val="21"/>
          <w:szCs w:val="21"/>
          <w:u w:val="none"/>
          <w:shd w:fill="auto" w:val="clear"/>
          <w:vertAlign w:val="baseline"/>
          <w:rtl w:val="0"/>
        </w:rPr>
        <w:t xml:space="preserve">08  FORMATION BEFORE PLATFORM</w:t>
      </w:r>
    </w:p>
    <w:p w:rsidR="00000000" w:rsidDel="00000000" w:rsidP="00000000" w:rsidRDefault="00000000" w:rsidRPr="00000000" w14:paraId="0000003A">
      <w:pPr>
        <w:pStyle w:val="Heading1"/>
        <w:rPr/>
      </w:pPr>
      <w:r w:rsidDel="00000000" w:rsidR="00000000" w:rsidRPr="00000000">
        <w:rPr>
          <w:rtl w:val="0"/>
        </w:rPr>
        <w:t xml:space="preserve">Why FlaxCo’s distinction is structural, not rhetorical</w:t>
      </w:r>
    </w:p>
    <w:p w:rsidR="00000000" w:rsidDel="00000000" w:rsidP="00000000" w:rsidRDefault="00000000" w:rsidRPr="00000000" w14:paraId="0000003B">
      <w:pPr>
        <w:rPr/>
      </w:pPr>
      <w:r w:rsidDel="00000000" w:rsidR="00000000" w:rsidRPr="00000000">
        <w:rPr>
          <w:rtl w:val="0"/>
        </w:rPr>
        <w:t xml:space="preserve">We already describe FlaxCo as a formative creative community in which young artists (and mentors) grow in craft, character, courage, belonging, and contribution. Its Pathway to Engagement places “formation before platform,” “persons before production,” and “stewardship before extraction” near the center of the operating philosophy. The imprint framework explains why those phrases belong together.18</w:t>
      </w:r>
    </w:p>
    <w:p w:rsidR="00000000" w:rsidDel="00000000" w:rsidP="00000000" w:rsidRDefault="00000000" w:rsidRPr="00000000" w14:paraId="0000003C">
      <w:pPr>
        <w:rPr/>
      </w:pPr>
      <w:r w:rsidDel="00000000" w:rsidR="00000000" w:rsidRPr="00000000">
        <w:rPr>
          <w:rtl w:val="0"/>
        </w:rPr>
        <w:t xml:space="preserve">Just as money can magnify hidden flaws and relational problems, a platform for humans amplifies and magnifies.</w:t>
      </w:r>
      <w:r w:rsidDel="00000000" w:rsidR="00000000" w:rsidRPr="00000000">
        <w:rPr>
          <w:rtl w:val="0"/>
        </w:rPr>
        <w:t xml:space="preserve"> It does not ask whether what it amplifies or expands before the world has been deeply or wisely formed. An audience can arrive before identity is settled. Opportunity can arrive before boundaries. Influence can arrive before a person has learned what authority is and how it is practiced. Praise can arrive before an artist has learned how not to need it. Money can arrive before stewardship. Criticism can arrive before resilience. None of those conditions automatically corrupt or disintegrate an artist, but each applies pressure. Pressure tends to print whatever form is already there, if not pull it apart.</w:t>
      </w:r>
    </w:p>
    <w:p w:rsidR="00000000" w:rsidDel="00000000" w:rsidP="00000000" w:rsidRDefault="00000000" w:rsidRPr="00000000" w14:paraId="0000003D">
      <w:pPr>
        <w:rPr/>
      </w:pPr>
      <w:r w:rsidDel="00000000" w:rsidR="00000000" w:rsidRPr="00000000">
        <w:rPr>
          <w:rtl w:val="0"/>
        </w:rPr>
        <w:t xml:space="preserve">The response is not to protect young artists from public life indefinitely. It is to treat formation as part of professional preparation rather than as an optional religious overlay. FlaxCo can provide a community in which craft and character are practiced together: where mentors model authority as service; critique becomes an apprenticeship in truth and humility; creative opportunity is paired with discernment; artistic ambition is honored without being allowed to become ultimate; collaboration is practiced before competition becomes habitual; and success is interpreted as stewardship rather than self-creation.</w:t>
      </w:r>
    </w:p>
    <w:p w:rsidR="00000000" w:rsidDel="00000000" w:rsidP="00000000" w:rsidRDefault="00000000" w:rsidRPr="00000000" w14:paraId="0000003E">
      <w:pPr>
        <w:rPr/>
      </w:pPr>
      <w:r w:rsidDel="00000000" w:rsidR="00000000" w:rsidRPr="00000000">
        <w:rPr>
          <w:rtl w:val="0"/>
        </w:rPr>
        <w:t xml:space="preserve">This also clarifies why FlaxCo leaders can be subtle but transparent in their Christian witness without “witnessing” outside the bounds of the Spiritual Inquiry Pathway, requiring every participant to come to faith or make overtly devotional art. The question is not whether every artwork contains religious vocabulary. The prior question is what is forming the person who makes it. If Christian formation is real, it should appear across the life of the artist - in attention, ethics, courage, truthfulness, hope, craft, relationships, use of power, and the kinds of work offered to the world - whether or not a particular work names its theological source.</w:t>
      </w:r>
    </w:p>
    <w:p w:rsidR="00000000" w:rsidDel="00000000" w:rsidP="00000000" w:rsidRDefault="00000000" w:rsidRPr="00000000" w14:paraId="0000003F">
      <w:pPr>
        <w:keepNext w:val="1"/>
        <w:keepLines w:val="0"/>
        <w:pageBreakBefore w:val="0"/>
        <w:widowControl w:val="1"/>
        <w:pBdr>
          <w:top w:space="0" w:sz="0" w:val="nil"/>
          <w:left w:space="0" w:sz="0" w:val="nil"/>
          <w:bottom w:space="0" w:sz="0" w:val="nil"/>
          <w:right w:space="0" w:sz="0" w:val="nil"/>
          <w:between w:space="0" w:sz="0" w:val="nil"/>
        </w:pBdr>
        <w:shd w:fill="auto" w:val="clear"/>
        <w:spacing w:after="140" w:before="0" w:line="278.00000000000006" w:lineRule="auto"/>
        <w:ind w:left="0" w:right="0" w:firstLine="0"/>
        <w:jc w:val="left"/>
        <w:rPr>
          <w:rFonts w:ascii="Inter" w:cs="Inter" w:eastAsia="Inter" w:hAnsi="Inter"/>
          <w:b w:val="0"/>
          <w:bCs w:val="0"/>
          <w:i w:val="0"/>
          <w:iCs w:val="0"/>
          <w:smallCaps w:val="0"/>
          <w:strike w:val="0"/>
          <w:color w:val="7771b8"/>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7771b8"/>
          <w:sz w:val="21"/>
          <w:szCs w:val="21"/>
          <w:u w:val="none"/>
          <w:shd w:fill="auto" w:val="clear"/>
          <w:vertAlign w:val="baseline"/>
          <w:rtl w:val="0"/>
        </w:rPr>
        <w:t xml:space="preserve">09  IMPLICATIONS FOR FLAXCO</w:t>
      </w:r>
    </w:p>
    <w:p w:rsidR="00000000" w:rsidDel="00000000" w:rsidP="00000000" w:rsidRDefault="00000000" w:rsidRPr="00000000" w14:paraId="00000040">
      <w:pPr>
        <w:pStyle w:val="Heading1"/>
        <w:rPr/>
      </w:pPr>
      <w:r w:rsidDel="00000000" w:rsidR="00000000" w:rsidRPr="00000000">
        <w:rPr>
          <w:rtl w:val="0"/>
        </w:rPr>
        <w:t xml:space="preserve">The community is itself part of the carving process</w:t>
      </w:r>
    </w:p>
    <w:p w:rsidR="00000000" w:rsidDel="00000000" w:rsidP="00000000" w:rsidRDefault="00000000" w:rsidRPr="00000000" w14:paraId="00000041">
      <w:pPr>
        <w:rPr/>
      </w:pPr>
      <w:r w:rsidDel="00000000" w:rsidR="00000000" w:rsidRPr="00000000">
        <w:rPr>
          <w:rtl w:val="0"/>
        </w:rPr>
        <w:t xml:space="preserve">This framework carries practical consequences for how FlaxCo designs formation. The aim is not to manufacture compliant personalities or impose a single artistic temperament. Christian formation should deepen agency, not erase it. The task is to cultivate practices and relationships in which artists can become more truthful, attentive, disciplined, generous, courageous, and free.</w:t>
      </w:r>
    </w:p>
    <w:p w:rsidR="00000000" w:rsidDel="00000000" w:rsidP="00000000" w:rsidRDefault="00000000" w:rsidRPr="00000000" w14:paraId="00000042">
      <w:pPr>
        <w:pStyle w:val="Heading2"/>
        <w:rPr/>
      </w:pPr>
      <w:r w:rsidDel="00000000" w:rsidR="00000000" w:rsidRPr="00000000">
        <w:rPr>
          <w:rtl w:val="0"/>
        </w:rPr>
        <w:t xml:space="preserve">Formative practices</w:t>
      </w:r>
    </w:p>
    <w:p w:rsidR="00000000" w:rsidDel="00000000" w:rsidP="00000000" w:rsidRDefault="00000000" w:rsidRPr="00000000" w14:paraId="00000043">
      <w:pPr>
        <w:rPr/>
      </w:pPr>
      <w:r w:rsidDel="00000000" w:rsidR="00000000" w:rsidRPr="00000000">
        <w:rPr>
          <w:rtl w:val="0"/>
        </w:rPr>
        <w:t xml:space="preserve">This is why a formative community cannot be built only out of content. Curriculum matters, but so do cadence, repeated practice, mentor example, peer culture, habits of critique, spiritual rhythms, boundaries, responsibility, and the interpretation of success. The community itself becomes a kind of mold - not in the sense of producing identical people, but in the sense of giving repeated form to the practices by which distinct persons mature.</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tbl>
      <w:tblPr>
        <w:tblStyle w:val="Table1"/>
        <w:tblW w:w="12066.999999999998" w:type="dxa"/>
        <w:jc w:val="left"/>
        <w:tblInd w:w="-110.0" w:type="dxa"/>
        <w:tblLayout w:type="fixed"/>
        <w:tblLook w:val="0400"/>
      </w:tblPr>
      <w:tblGrid>
        <w:gridCol w:w="4939"/>
        <w:gridCol w:w="7128"/>
        <w:tblGridChange w:id="0">
          <w:tblGrid>
            <w:gridCol w:w="4939"/>
            <w:gridCol w:w="7128"/>
          </w:tblGrid>
        </w:tblGridChange>
      </w:tblGrid>
      <w:tr>
        <w:trPr>
          <w:cantSplit w:val="0"/>
          <w:tblHeader w:val="0"/>
        </w:trPr>
        <w:tc>
          <w:tcPr>
            <w:shd w:fill="f0eff8" w:val="clear"/>
            <w:tcMar>
              <w:top w:w="90.0" w:type="dxa"/>
              <w:left w:w="110.0" w:type="dxa"/>
              <w:bottom w:w="90.0" w:type="dxa"/>
              <w:right w:w="110.0" w:type="dxa"/>
            </w:tcMar>
            <w:vAlign w:val="center"/>
          </w:tcPr>
          <w:p w:rsidR="00000000" w:rsidDel="00000000" w:rsidP="00000000" w:rsidRDefault="00000000" w:rsidRPr="00000000" w14:paraId="00000047">
            <w:pPr>
              <w:rPr/>
            </w:pPr>
            <w:r w:rsidDel="00000000" w:rsidR="00000000" w:rsidRPr="00000000">
              <w:rPr>
                <w:b w:val="1"/>
                <w:bCs w:val="1"/>
                <w:color w:val="5b5aa8"/>
                <w:rtl w:val="0"/>
              </w:rPr>
              <w:t xml:space="preserve">FORMATIVE PRACTICE</w:t>
            </w:r>
            <w:r w:rsidDel="00000000" w:rsidR="00000000" w:rsidRPr="00000000">
              <w:rPr>
                <w:rtl w:val="0"/>
              </w:rPr>
            </w:r>
          </w:p>
        </w:tc>
        <w:tc>
          <w:tcPr>
            <w:shd w:fill="f0eff8" w:val="clear"/>
            <w:tcMar>
              <w:top w:w="90.0" w:type="dxa"/>
              <w:left w:w="110.0" w:type="dxa"/>
              <w:bottom w:w="90.0" w:type="dxa"/>
              <w:right w:w="110.0" w:type="dxa"/>
            </w:tcMar>
            <w:vAlign w:val="center"/>
          </w:tcPr>
          <w:p w:rsidR="00000000" w:rsidDel="00000000" w:rsidP="00000000" w:rsidRDefault="00000000" w:rsidRPr="00000000" w14:paraId="00000048">
            <w:pPr>
              <w:rPr/>
            </w:pPr>
            <w:r w:rsidDel="00000000" w:rsidR="00000000" w:rsidRPr="00000000">
              <w:rPr>
                <w:b w:val="1"/>
                <w:bCs w:val="1"/>
                <w:color w:val="5b5aa8"/>
                <w:rtl w:val="0"/>
              </w:rPr>
              <w:t xml:space="preserve">WHAT IT IS FORMING</w:t>
            </w:r>
            <w:r w:rsidDel="00000000" w:rsidR="00000000" w:rsidRPr="00000000">
              <w:rPr>
                <w:rtl w:val="0"/>
              </w:rPr>
            </w:r>
          </w:p>
        </w:tc>
      </w:tr>
      <w:tr>
        <w:trPr>
          <w:cantSplit w:val="0"/>
          <w:tblHeader w:val="0"/>
        </w:trPr>
        <w:tc>
          <w:tcPr>
            <w:tcMar>
              <w:top w:w="90.0" w:type="dxa"/>
              <w:left w:w="110.0" w:type="dxa"/>
              <w:bottom w:w="90.0" w:type="dxa"/>
              <w:right w:w="110.0" w:type="dxa"/>
            </w:tcMar>
            <w:vAlign w:val="center"/>
          </w:tcPr>
          <w:p w:rsidR="00000000" w:rsidDel="00000000" w:rsidP="00000000" w:rsidRDefault="00000000" w:rsidRPr="00000000" w14:paraId="00000049">
            <w:pPr>
              <w:rPr/>
            </w:pPr>
            <w:r w:rsidDel="00000000" w:rsidR="00000000" w:rsidRPr="00000000">
              <w:rPr>
                <w:b w:val="1"/>
                <w:bCs w:val="1"/>
                <w:rtl w:val="0"/>
              </w:rPr>
              <w:t xml:space="preserve">Mentorship</w:t>
            </w:r>
            <w:r w:rsidDel="00000000" w:rsidR="00000000" w:rsidRPr="00000000">
              <w:rPr>
                <w:rtl w:val="0"/>
              </w:rPr>
            </w:r>
          </w:p>
        </w:tc>
        <w:tc>
          <w:tcPr>
            <w:tcMar>
              <w:top w:w="90.0" w:type="dxa"/>
              <w:left w:w="110.0" w:type="dxa"/>
              <w:bottom w:w="90.0" w:type="dxa"/>
              <w:right w:w="110.0" w:type="dxa"/>
            </w:tcMar>
            <w:vAlign w:val="center"/>
          </w:tcPr>
          <w:p w:rsidR="00000000" w:rsidDel="00000000" w:rsidP="00000000" w:rsidRDefault="00000000" w:rsidRPr="00000000" w14:paraId="0000004A">
            <w:pPr>
              <w:rPr/>
            </w:pPr>
            <w:r w:rsidDel="00000000" w:rsidR="00000000" w:rsidRPr="00000000">
              <w:rPr>
                <w:rtl w:val="0"/>
              </w:rPr>
              <w:t xml:space="preserve">Experienced artists do more than transfer technique. They model how authority, success, failure, money, collaboration, ambition, and public attention can be carried.</w:t>
            </w:r>
          </w:p>
        </w:tc>
      </w:tr>
      <w:tr>
        <w:trPr>
          <w:cantSplit w:val="0"/>
          <w:tblHeader w:val="0"/>
        </w:trPr>
        <w:tc>
          <w:tcPr>
            <w:tcMar>
              <w:top w:w="90.0" w:type="dxa"/>
              <w:left w:w="110.0" w:type="dxa"/>
              <w:bottom w:w="90.0" w:type="dxa"/>
              <w:right w:w="110.0" w:type="dxa"/>
            </w:tcMar>
            <w:vAlign w:val="center"/>
          </w:tcPr>
          <w:p w:rsidR="00000000" w:rsidDel="00000000" w:rsidP="00000000" w:rsidRDefault="00000000" w:rsidRPr="00000000" w14:paraId="0000004B">
            <w:pPr>
              <w:rPr/>
            </w:pPr>
            <w:r w:rsidDel="00000000" w:rsidR="00000000" w:rsidRPr="00000000">
              <w:rPr>
                <w:b w:val="1"/>
                <w:bCs w:val="1"/>
                <w:rtl w:val="0"/>
              </w:rPr>
              <w:t xml:space="preserve">Critique</w:t>
            </w:r>
            <w:r w:rsidDel="00000000" w:rsidR="00000000" w:rsidRPr="00000000">
              <w:rPr>
                <w:rtl w:val="0"/>
              </w:rPr>
            </w:r>
          </w:p>
        </w:tc>
        <w:tc>
          <w:tcPr>
            <w:tcMar>
              <w:top w:w="90.0" w:type="dxa"/>
              <w:left w:w="110.0" w:type="dxa"/>
              <w:bottom w:w="90.0" w:type="dxa"/>
              <w:right w:w="110.0" w:type="dxa"/>
            </w:tcMar>
            <w:vAlign w:val="center"/>
          </w:tcPr>
          <w:p w:rsidR="00000000" w:rsidDel="00000000" w:rsidP="00000000" w:rsidRDefault="00000000" w:rsidRPr="00000000" w14:paraId="0000004C">
            <w:pPr>
              <w:rPr/>
            </w:pPr>
            <w:r w:rsidDel="00000000" w:rsidR="00000000" w:rsidRPr="00000000">
              <w:rPr>
                <w:rtl w:val="0"/>
              </w:rPr>
              <w:t xml:space="preserve">Critique forms the capacity to tell and receive truth without contempt, fragility, flattery, or domination.</w:t>
            </w:r>
          </w:p>
        </w:tc>
      </w:tr>
      <w:tr>
        <w:trPr>
          <w:cantSplit w:val="0"/>
          <w:tblHeader w:val="0"/>
        </w:trPr>
        <w:tc>
          <w:tcPr>
            <w:tcMar>
              <w:top w:w="90.0" w:type="dxa"/>
              <w:left w:w="110.0" w:type="dxa"/>
              <w:bottom w:w="90.0" w:type="dxa"/>
              <w:right w:w="110.0" w:type="dxa"/>
            </w:tcMar>
            <w:vAlign w:val="center"/>
          </w:tcPr>
          <w:p w:rsidR="00000000" w:rsidDel="00000000" w:rsidP="00000000" w:rsidRDefault="00000000" w:rsidRPr="00000000" w14:paraId="0000004D">
            <w:pPr>
              <w:rPr/>
            </w:pPr>
            <w:r w:rsidDel="00000000" w:rsidR="00000000" w:rsidRPr="00000000">
              <w:rPr>
                <w:b w:val="1"/>
                <w:bCs w:val="1"/>
                <w:rtl w:val="0"/>
              </w:rPr>
              <w:t xml:space="preserve">Practice</w:t>
            </w:r>
            <w:r w:rsidDel="00000000" w:rsidR="00000000" w:rsidRPr="00000000">
              <w:rPr>
                <w:rtl w:val="0"/>
              </w:rPr>
            </w:r>
          </w:p>
        </w:tc>
        <w:tc>
          <w:tcPr>
            <w:tcMar>
              <w:top w:w="90.0" w:type="dxa"/>
              <w:left w:w="110.0" w:type="dxa"/>
              <w:bottom w:w="90.0" w:type="dxa"/>
              <w:right w:w="110.0" w:type="dxa"/>
            </w:tcMar>
            <w:vAlign w:val="center"/>
          </w:tcPr>
          <w:p w:rsidR="00000000" w:rsidDel="00000000" w:rsidP="00000000" w:rsidRDefault="00000000" w:rsidRPr="00000000" w14:paraId="0000004E">
            <w:pPr>
              <w:rPr/>
            </w:pPr>
            <w:r w:rsidDel="00000000" w:rsidR="00000000" w:rsidRPr="00000000">
              <w:rPr>
                <w:rtl w:val="0"/>
              </w:rPr>
              <w:t xml:space="preserve">Repeated making, revision, rehearsal, and finishing cultivate patience, discipline, attention, and fidelity to craft.</w:t>
            </w:r>
          </w:p>
        </w:tc>
      </w:tr>
      <w:tr>
        <w:trPr>
          <w:cantSplit w:val="0"/>
          <w:tblHeader w:val="0"/>
        </w:trPr>
        <w:tc>
          <w:tcPr>
            <w:tcMar>
              <w:top w:w="90.0" w:type="dxa"/>
              <w:left w:w="110.0" w:type="dxa"/>
              <w:bottom w:w="90.0" w:type="dxa"/>
              <w:right w:w="110.0" w:type="dxa"/>
            </w:tcMar>
            <w:vAlign w:val="center"/>
          </w:tcPr>
          <w:p w:rsidR="00000000" w:rsidDel="00000000" w:rsidP="00000000" w:rsidRDefault="00000000" w:rsidRPr="00000000" w14:paraId="0000004F">
            <w:pPr>
              <w:rPr/>
            </w:pPr>
            <w:r w:rsidDel="00000000" w:rsidR="00000000" w:rsidRPr="00000000">
              <w:rPr>
                <w:b w:val="1"/>
                <w:bCs w:val="1"/>
                <w:rtl w:val="0"/>
              </w:rPr>
              <w:t xml:space="preserve">Community</w:t>
            </w:r>
            <w:r w:rsidDel="00000000" w:rsidR="00000000" w:rsidRPr="00000000">
              <w:rPr>
                <w:rtl w:val="0"/>
              </w:rPr>
            </w:r>
          </w:p>
        </w:tc>
        <w:tc>
          <w:tcPr>
            <w:tcMar>
              <w:top w:w="90.0" w:type="dxa"/>
              <w:left w:w="110.0" w:type="dxa"/>
              <w:bottom w:w="90.0" w:type="dxa"/>
              <w:right w:w="110.0" w:type="dxa"/>
            </w:tcMar>
            <w:vAlign w:val="center"/>
          </w:tcPr>
          <w:p w:rsidR="00000000" w:rsidDel="00000000" w:rsidP="00000000" w:rsidRDefault="00000000" w:rsidRPr="00000000" w14:paraId="00000050">
            <w:pPr>
              <w:rPr/>
            </w:pPr>
            <w:r w:rsidDel="00000000" w:rsidR="00000000" w:rsidRPr="00000000">
              <w:rPr>
                <w:rtl w:val="0"/>
              </w:rPr>
              <w:t xml:space="preserve">Belonging exposes self-protective habits, teaches reciprocity, and gives artists repeated opportunities to serve as well as receive.</w:t>
            </w:r>
          </w:p>
        </w:tc>
      </w:tr>
      <w:tr>
        <w:trPr>
          <w:cantSplit w:val="0"/>
          <w:tblHeader w:val="0"/>
        </w:trPr>
        <w:tc>
          <w:tcPr>
            <w:tcMar>
              <w:top w:w="90.0" w:type="dxa"/>
              <w:left w:w="110.0" w:type="dxa"/>
              <w:bottom w:w="90.0" w:type="dxa"/>
              <w:right w:w="110.0" w:type="dxa"/>
            </w:tcMar>
            <w:vAlign w:val="center"/>
          </w:tcPr>
          <w:p w:rsidR="00000000" w:rsidDel="00000000" w:rsidP="00000000" w:rsidRDefault="00000000" w:rsidRPr="00000000" w14:paraId="00000051">
            <w:pPr>
              <w:rPr/>
            </w:pPr>
            <w:r w:rsidDel="00000000" w:rsidR="00000000" w:rsidRPr="00000000">
              <w:rPr>
                <w:b w:val="1"/>
                <w:bCs w:val="1"/>
                <w:rtl w:val="0"/>
              </w:rPr>
              <w:t xml:space="preserve">Public offering</w:t>
            </w:r>
            <w:r w:rsidDel="00000000" w:rsidR="00000000" w:rsidRPr="00000000">
              <w:rPr>
                <w:rtl w:val="0"/>
              </w:rPr>
            </w:r>
          </w:p>
        </w:tc>
        <w:tc>
          <w:tcPr>
            <w:tcMar>
              <w:top w:w="90.0" w:type="dxa"/>
              <w:left w:w="110.0" w:type="dxa"/>
              <w:bottom w:w="90.0" w:type="dxa"/>
              <w:right w:w="110.0" w:type="dxa"/>
            </w:tcMar>
            <w:vAlign w:val="center"/>
          </w:tcPr>
          <w:p w:rsidR="00000000" w:rsidDel="00000000" w:rsidP="00000000" w:rsidRDefault="00000000" w:rsidRPr="00000000" w14:paraId="00000052">
            <w:pPr>
              <w:rPr/>
            </w:pPr>
            <w:r w:rsidDel="00000000" w:rsidR="00000000" w:rsidRPr="00000000">
              <w:rPr>
                <w:rtl w:val="0"/>
              </w:rPr>
              <w:t xml:space="preserve">Performance and exhibition become places to practice courage, gratitude, stewardship of attention, and non-idolatrous ambition.</w:t>
            </w:r>
          </w:p>
        </w:tc>
      </w:tr>
      <w:tr>
        <w:trPr>
          <w:cantSplit w:val="0"/>
          <w:tblHeader w:val="0"/>
        </w:trPr>
        <w:tc>
          <w:tcPr>
            <w:tcMar>
              <w:top w:w="90.0" w:type="dxa"/>
              <w:left w:w="110.0" w:type="dxa"/>
              <w:bottom w:w="90.0" w:type="dxa"/>
              <w:right w:w="110.0" w:type="dxa"/>
            </w:tcMar>
            <w:vAlign w:val="center"/>
          </w:tcPr>
          <w:p w:rsidR="00000000" w:rsidDel="00000000" w:rsidP="00000000" w:rsidRDefault="00000000" w:rsidRPr="00000000" w14:paraId="00000053">
            <w:pPr>
              <w:rPr/>
            </w:pPr>
            <w:r w:rsidDel="00000000" w:rsidR="00000000" w:rsidRPr="00000000">
              <w:rPr>
                <w:b w:val="1"/>
                <w:bCs w:val="1"/>
                <w:rtl w:val="0"/>
              </w:rPr>
              <w:t xml:space="preserve">Spiritual inquiry</w:t>
            </w:r>
            <w:r w:rsidDel="00000000" w:rsidR="00000000" w:rsidRPr="00000000">
              <w:rPr>
                <w:rtl w:val="0"/>
              </w:rPr>
            </w:r>
          </w:p>
        </w:tc>
        <w:tc>
          <w:tcPr>
            <w:tcMar>
              <w:top w:w="90.0" w:type="dxa"/>
              <w:left w:w="110.0" w:type="dxa"/>
              <w:bottom w:w="90.0" w:type="dxa"/>
              <w:right w:w="110.0" w:type="dxa"/>
            </w:tcMar>
            <w:vAlign w:val="center"/>
          </w:tcPr>
          <w:p w:rsidR="00000000" w:rsidDel="00000000" w:rsidP="00000000" w:rsidRDefault="00000000" w:rsidRPr="00000000" w14:paraId="00000054">
            <w:pPr>
              <w:rPr/>
            </w:pPr>
            <w:r w:rsidDel="00000000" w:rsidR="00000000" w:rsidRPr="00000000">
              <w:rPr>
                <w:rtl w:val="0"/>
              </w:rPr>
              <w:t xml:space="preserve">Scripture, prayer, theological reflection, and honest questioning name the deeper allegiances and loves that other practices may leave unexamined.</w:t>
            </w:r>
          </w:p>
        </w:tc>
      </w:tr>
      <w:tr>
        <w:trPr>
          <w:cantSplit w:val="0"/>
          <w:tblHeader w:val="0"/>
        </w:trPr>
        <w:tc>
          <w:tcPr>
            <w:tcMar>
              <w:top w:w="90.0" w:type="dxa"/>
              <w:left w:w="110.0" w:type="dxa"/>
              <w:bottom w:w="90.0" w:type="dxa"/>
              <w:right w:w="110.0" w:type="dxa"/>
            </w:tcMar>
            <w:vAlign w:val="center"/>
          </w:tcPr>
          <w:p w:rsidR="00000000" w:rsidDel="00000000" w:rsidP="00000000" w:rsidRDefault="00000000" w:rsidRPr="00000000" w14:paraId="00000055">
            <w:pPr>
              <w:rPr/>
            </w:pPr>
            <w:r w:rsidDel="00000000" w:rsidR="00000000" w:rsidRPr="00000000">
              <w:rPr>
                <w:b w:val="1"/>
                <w:bCs w:val="1"/>
                <w:rtl w:val="0"/>
              </w:rPr>
              <w:t xml:space="preserve">Safeguarding &amp; boundaries</w:t>
            </w:r>
            <w:r w:rsidDel="00000000" w:rsidR="00000000" w:rsidRPr="00000000">
              <w:rPr>
                <w:rtl w:val="0"/>
              </w:rPr>
            </w:r>
          </w:p>
        </w:tc>
        <w:tc>
          <w:tcPr>
            <w:tcMar>
              <w:top w:w="90.0" w:type="dxa"/>
              <w:left w:w="110.0" w:type="dxa"/>
              <w:bottom w:w="90.0" w:type="dxa"/>
              <w:right w:w="110.0" w:type="dxa"/>
            </w:tcMar>
            <w:vAlign w:val="center"/>
          </w:tcPr>
          <w:p w:rsidR="00000000" w:rsidDel="00000000" w:rsidP="00000000" w:rsidRDefault="00000000" w:rsidRPr="00000000" w14:paraId="00000056">
            <w:pPr>
              <w:rPr/>
            </w:pPr>
            <w:r w:rsidDel="00000000" w:rsidR="00000000" w:rsidRPr="00000000">
              <w:rPr>
                <w:rtl w:val="0"/>
              </w:rPr>
              <w:t xml:space="preserve">Character is tested in power. Clear boundaries protect dignity and form habits of responsibility before authority expands.</w:t>
            </w:r>
          </w:p>
        </w:tc>
      </w:tr>
    </w:tbl>
    <w:p w:rsidR="00000000" w:rsidDel="00000000" w:rsidP="00000000" w:rsidRDefault="00000000" w:rsidRPr="00000000" w14:paraId="00000057">
      <w:pPr>
        <w:keepNext w:val="1"/>
        <w:keepLines w:val="0"/>
        <w:pageBreakBefore w:val="0"/>
        <w:widowControl w:val="1"/>
        <w:pBdr>
          <w:top w:space="0" w:sz="0" w:val="nil"/>
          <w:left w:space="0" w:sz="0" w:val="nil"/>
          <w:bottom w:space="0" w:sz="0" w:val="nil"/>
          <w:right w:space="0" w:sz="0" w:val="nil"/>
          <w:between w:space="0" w:sz="0" w:val="nil"/>
        </w:pBdr>
        <w:shd w:fill="auto" w:val="clear"/>
        <w:spacing w:after="140" w:before="0" w:line="278.00000000000006" w:lineRule="auto"/>
        <w:ind w:left="0" w:right="0" w:firstLine="0"/>
        <w:jc w:val="left"/>
        <w:rPr>
          <w:rFonts w:ascii="Inter" w:cs="Inter" w:eastAsia="Inter" w:hAnsi="Inter"/>
          <w:b w:val="0"/>
          <w:bCs w:val="0"/>
          <w:i w:val="0"/>
          <w:iCs w:val="0"/>
          <w:smallCaps w:val="0"/>
          <w:strike w:val="0"/>
          <w:color w:val="7771b8"/>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7771b8"/>
          <w:sz w:val="21"/>
          <w:szCs w:val="21"/>
          <w:u w:val="none"/>
          <w:shd w:fill="auto" w:val="clear"/>
          <w:vertAlign w:val="baseline"/>
          <w:rtl w:val="0"/>
        </w:rPr>
        <w:t xml:space="preserve">10  WORKING DEFINITIONS</w:t>
      </w:r>
    </w:p>
    <w:p w:rsidR="00000000" w:rsidDel="00000000" w:rsidP="00000000" w:rsidRDefault="00000000" w:rsidRPr="00000000" w14:paraId="00000058">
      <w:pPr>
        <w:pStyle w:val="Heading1"/>
        <w:rPr/>
      </w:pPr>
      <w:r w:rsidDel="00000000" w:rsidR="00000000" w:rsidRPr="00000000">
        <w:rPr>
          <w:rtl w:val="0"/>
        </w:rPr>
        <w:t xml:space="preserve">Language for FlaxCo’s bedrock foundation</w:t>
      </w:r>
    </w:p>
    <w:p w:rsidR="00000000" w:rsidDel="00000000" w:rsidP="00000000" w:rsidRDefault="00000000" w:rsidRPr="00000000" w14:paraId="00000059">
      <w:pPr>
        <w:pStyle w:val="Heading2"/>
        <w:rPr/>
      </w:pPr>
      <w:r w:rsidDel="00000000" w:rsidR="00000000" w:rsidRPr="00000000">
        <w:rPr>
          <w:rtl w:val="0"/>
        </w:rPr>
        <w:t xml:space="preserve">Character</w:t>
      </w:r>
    </w:p>
    <w:p w:rsidR="00000000" w:rsidDel="00000000" w:rsidP="00000000" w:rsidRDefault="00000000" w:rsidRPr="00000000" w14:paraId="0000005A">
      <w:pPr>
        <w:rPr/>
      </w:pPr>
      <w:r w:rsidDel="00000000" w:rsidR="00000000" w:rsidRPr="00000000">
        <w:rPr>
          <w:rtl w:val="0"/>
        </w:rPr>
        <w:t xml:space="preserve">Character is the durable inner form of a person - the loves, habits, convictions, allegiances, reflexes, dispositions, and practiced ways of being that have become deep enough to shape how that person acts, relates, and makes, especially under pressure.</w:t>
      </w:r>
    </w:p>
    <w:p w:rsidR="00000000" w:rsidDel="00000000" w:rsidP="00000000" w:rsidRDefault="00000000" w:rsidRPr="00000000" w14:paraId="0000005B">
      <w:pPr>
        <w:pStyle w:val="Heading2"/>
        <w:rPr/>
      </w:pPr>
      <w:r w:rsidDel="00000000" w:rsidR="00000000" w:rsidRPr="00000000">
        <w:rPr>
          <w:rtl w:val="0"/>
        </w:rPr>
        <w:t xml:space="preserve">Formation</w:t>
      </w:r>
    </w:p>
    <w:p w:rsidR="00000000" w:rsidDel="00000000" w:rsidP="00000000" w:rsidRDefault="00000000" w:rsidRPr="00000000" w14:paraId="0000005C">
      <w:pPr>
        <w:rPr/>
      </w:pPr>
      <w:r w:rsidDel="00000000" w:rsidR="00000000" w:rsidRPr="00000000">
        <w:rPr>
          <w:rtl w:val="0"/>
        </w:rPr>
        <w:t xml:space="preserve">Formation is the patient shaping of that inner form through relationships, practices, habits, truth, worship, correction, suffering, responsibility, community, grace, and repeated action. Formation is always occurring; the Christian question is what form is being received and toward whose likeness.</w:t>
      </w:r>
    </w:p>
    <w:p w:rsidR="00000000" w:rsidDel="00000000" w:rsidP="00000000" w:rsidRDefault="00000000" w:rsidRPr="00000000" w14:paraId="0000005D">
      <w:pPr>
        <w:pStyle w:val="Heading2"/>
        <w:rPr/>
      </w:pPr>
      <w:r w:rsidDel="00000000" w:rsidR="00000000" w:rsidRPr="00000000">
        <w:rPr>
          <w:rtl w:val="0"/>
        </w:rPr>
        <w:t xml:space="preserve">Artistic Formation</w:t>
      </w:r>
    </w:p>
    <w:p w:rsidR="00000000" w:rsidDel="00000000" w:rsidP="00000000" w:rsidRDefault="00000000" w:rsidRPr="00000000" w14:paraId="0000005E">
      <w:pPr>
        <w:rPr/>
      </w:pPr>
      <w:r w:rsidDel="00000000" w:rsidR="00000000" w:rsidRPr="00000000">
        <w:rPr>
          <w:rtl w:val="0"/>
        </w:rPr>
        <w:t xml:space="preserve">Artistic formation is the integrated development of the maker and the making: craft, imagination, character, vocation, ethical responsibility, community, and public offering cultivated together so that the person and the work can mature without being torn apart.</w:t>
      </w:r>
    </w:p>
    <w:p w:rsidR="00000000" w:rsidDel="00000000" w:rsidP="00000000" w:rsidRDefault="00000000" w:rsidRPr="00000000" w14:paraId="0000005F">
      <w:pPr>
        <w:pStyle w:val="Heading2"/>
        <w:rPr/>
      </w:pPr>
      <w:r w:rsidDel="00000000" w:rsidR="00000000" w:rsidRPr="00000000">
        <w:rPr>
          <w:rtl w:val="0"/>
        </w:rPr>
        <w:t xml:space="preserve">Formation Before Platform</w:t>
      </w:r>
    </w:p>
    <w:p w:rsidR="00000000" w:rsidDel="00000000" w:rsidP="00000000" w:rsidRDefault="00000000" w:rsidRPr="00000000" w14:paraId="00000060">
      <w:pPr>
        <w:rPr/>
      </w:pPr>
      <w:r w:rsidDel="00000000" w:rsidR="00000000" w:rsidRPr="00000000">
        <w:rPr>
          <w:rtl w:val="0"/>
        </w:rPr>
        <w:t xml:space="preserve">“Formation before platform” means that visibility is not treated as the primary proof of development. The goal is to help form artists capable of carrying visibility, opportunity, criticism, influence, money, collaboration, and public responsibility without allowing those forces to become the authors of their identity.</w:t>
      </w:r>
    </w:p>
    <w:p w:rsidR="00000000" w:rsidDel="00000000" w:rsidP="00000000" w:rsidRDefault="00000000" w:rsidRPr="00000000" w14:paraId="00000061">
      <w:pPr>
        <w:rPr/>
      </w:pPr>
      <w:r w:rsidDel="00000000" w:rsidR="00000000" w:rsidRPr="00000000">
        <w:rPr>
          <w:rtl w:val="0"/>
        </w:rPr>
        <w:t xml:space="preserve">The theological center can be stated even more directly: the deepest Christian question is not whether Christ has been inserted into the artwork, but whether Christ is being formed in the artist. From there, what is made may bear that formation in a hundred ways - sometimes explicit, sometimes quiet, sometimes visible only in the integrity of the process or the dignity with which another person is treated. But the direction is the same. We form the person because the person will inevitably enter the work.</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220" w:before="180" w:line="288" w:lineRule="auto"/>
        <w:ind w:left="0" w:right="0" w:firstLine="0"/>
        <w:jc w:val="left"/>
        <w:rPr>
          <w:rFonts w:ascii="Inter" w:cs="Inter" w:eastAsia="Inter" w:hAnsi="Inter"/>
          <w:b w:val="0"/>
          <w:bCs w:val="0"/>
          <w:i w:val="0"/>
          <w:iCs w:val="0"/>
          <w:smallCaps w:val="0"/>
          <w:strike w:val="0"/>
          <w:color w:val="1c1c46"/>
          <w:sz w:val="22"/>
          <w:szCs w:val="22"/>
          <w:u w:val="none"/>
          <w:shd w:fill="auto" w:val="clear"/>
          <w:vertAlign w:val="baseline"/>
        </w:rPr>
      </w:pPr>
      <w:r w:rsidDel="00000000" w:rsidR="00000000" w:rsidRPr="00000000">
        <w:rPr>
          <w:rFonts w:ascii="Inter" w:cs="Inter" w:eastAsia="Inter" w:hAnsi="Inter"/>
          <w:b w:val="0"/>
          <w:bCs w:val="0"/>
          <w:i w:val="0"/>
          <w:iCs w:val="0"/>
          <w:smallCaps w:val="0"/>
          <w:strike w:val="0"/>
          <w:color w:val="1c1c46"/>
          <w:sz w:val="22"/>
          <w:szCs w:val="22"/>
          <w:u w:val="none"/>
          <w:shd w:fill="auto" w:val="clear"/>
          <w:vertAlign w:val="baseline"/>
          <w:rtl w:val="0"/>
        </w:rPr>
        <w:t xml:space="preserve">What is carved deeply into us eventually prints through us.</w:t>
      </w:r>
    </w:p>
    <w:p w:rsidR="00000000" w:rsidDel="00000000" w:rsidP="00000000" w:rsidRDefault="00000000" w:rsidRPr="00000000" w14:paraId="00000063">
      <w:pPr>
        <w:keepNext w:val="1"/>
        <w:keepLines w:val="0"/>
        <w:pageBreakBefore w:val="0"/>
        <w:widowControl w:val="1"/>
        <w:pBdr>
          <w:top w:space="0" w:sz="0" w:val="nil"/>
          <w:left w:space="0" w:sz="0" w:val="nil"/>
          <w:bottom w:space="0" w:sz="0" w:val="nil"/>
          <w:right w:space="0" w:sz="0" w:val="nil"/>
          <w:between w:space="0" w:sz="0" w:val="nil"/>
        </w:pBdr>
        <w:shd w:fill="auto" w:val="clear"/>
        <w:spacing w:after="140" w:before="0" w:line="278.00000000000006" w:lineRule="auto"/>
        <w:ind w:left="0" w:right="0" w:firstLine="0"/>
        <w:jc w:val="left"/>
        <w:rPr>
          <w:rFonts w:ascii="Inter" w:cs="Inter" w:eastAsia="Inter" w:hAnsi="Inter"/>
          <w:b w:val="0"/>
          <w:bCs w:val="0"/>
          <w:i w:val="0"/>
          <w:iCs w:val="0"/>
          <w:smallCaps w:val="0"/>
          <w:strike w:val="0"/>
          <w:color w:val="7771b8"/>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7771b8"/>
          <w:sz w:val="21"/>
          <w:szCs w:val="21"/>
          <w:u w:val="none"/>
          <w:shd w:fill="auto" w:val="clear"/>
          <w:vertAlign w:val="baseline"/>
          <w:rtl w:val="0"/>
        </w:rPr>
        <w:t xml:space="preserve">11  SOURCES &amp; NOTES</w:t>
      </w:r>
    </w:p>
    <w:p w:rsidR="00000000" w:rsidDel="00000000" w:rsidP="00000000" w:rsidRDefault="00000000" w:rsidRPr="00000000" w14:paraId="00000064">
      <w:pPr>
        <w:pStyle w:val="Heading1"/>
        <w:rPr/>
      </w:pPr>
      <w:r w:rsidDel="00000000" w:rsidR="00000000" w:rsidRPr="00000000">
        <w:rPr>
          <w:rtl w:val="0"/>
        </w:rPr>
        <w:t xml:space="preserve">Selected sources underlying the argument</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41" w:lineRule="auto"/>
        <w:ind w:left="0" w:right="0" w:firstLine="0"/>
        <w:jc w:val="left"/>
        <w:rPr>
          <w:rFonts w:ascii="Inter" w:cs="Inter" w:eastAsia="Inter" w:hAnsi="Inter"/>
          <w:b w:val="0"/>
          <w:bCs w:val="0"/>
          <w:i w:val="0"/>
          <w:iCs w:val="0"/>
          <w:smallCaps w:val="0"/>
          <w:strike w:val="0"/>
          <w:color w:val="656575"/>
          <w:sz w:val="18"/>
          <w:szCs w:val="18"/>
          <w:u w:val="none"/>
          <w:shd w:fill="auto" w:val="clear"/>
          <w:vertAlign w:val="baseline"/>
        </w:rPr>
      </w:pPr>
      <w:r w:rsidDel="00000000" w:rsidR="00000000" w:rsidRPr="00000000">
        <w:rPr>
          <w:rFonts w:ascii="Inter" w:cs="Inter" w:eastAsia="Inter" w:hAnsi="Inter"/>
          <w:b w:val="0"/>
          <w:bCs w:val="0"/>
          <w:i w:val="0"/>
          <w:iCs w:val="0"/>
          <w:smallCaps w:val="0"/>
          <w:strike w:val="0"/>
          <w:color w:val="656575"/>
          <w:sz w:val="18"/>
          <w:szCs w:val="18"/>
          <w:u w:val="none"/>
          <w:shd w:fill="auto" w:val="clear"/>
          <w:vertAlign w:val="baseline"/>
          <w:rtl w:val="0"/>
        </w:rPr>
        <w:t xml:space="preserve">1. Liddell, Scott, Jones, “χαρακτήρ,” LSJ/Scaife ATLAS. The lexicon moves from engraver, graving tool, die and stamp to “mark engraved,” letters, and distinctive character.  </w:t>
      </w:r>
      <w:hyperlink r:id="rId8">
        <w:r w:rsidDel="00000000" w:rsidR="00000000" w:rsidRPr="00000000">
          <w:rPr>
            <w:rFonts w:ascii="Inter" w:cs="Inter" w:eastAsia="Inter" w:hAnsi="Inter"/>
            <w:b w:val="0"/>
            <w:bCs w:val="0"/>
            <w:i w:val="0"/>
            <w:iCs w:val="0"/>
            <w:smallCaps w:val="0"/>
            <w:strike w:val="0"/>
            <w:color w:val="5b5aa8"/>
            <w:sz w:val="18"/>
            <w:szCs w:val="18"/>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41" w:lineRule="auto"/>
        <w:ind w:left="0" w:right="0" w:firstLine="0"/>
        <w:jc w:val="left"/>
        <w:rPr>
          <w:rFonts w:ascii="Inter" w:cs="Inter" w:eastAsia="Inter" w:hAnsi="Inter"/>
          <w:b w:val="0"/>
          <w:bCs w:val="0"/>
          <w:i w:val="0"/>
          <w:iCs w:val="0"/>
          <w:smallCaps w:val="0"/>
          <w:strike w:val="0"/>
          <w:color w:val="656575"/>
          <w:sz w:val="18"/>
          <w:szCs w:val="18"/>
          <w:u w:val="none"/>
          <w:shd w:fill="auto" w:val="clear"/>
          <w:vertAlign w:val="baseline"/>
        </w:rPr>
      </w:pPr>
      <w:r w:rsidDel="00000000" w:rsidR="00000000" w:rsidRPr="00000000">
        <w:rPr>
          <w:rFonts w:ascii="Inter" w:cs="Inter" w:eastAsia="Inter" w:hAnsi="Inter"/>
          <w:b w:val="0"/>
          <w:bCs w:val="0"/>
          <w:i w:val="0"/>
          <w:iCs w:val="0"/>
          <w:smallCaps w:val="0"/>
          <w:strike w:val="0"/>
          <w:color w:val="656575"/>
          <w:sz w:val="18"/>
          <w:szCs w:val="18"/>
          <w:u w:val="none"/>
          <w:shd w:fill="auto" w:val="clear"/>
          <w:vertAlign w:val="baseline"/>
          <w:rtl w:val="0"/>
        </w:rPr>
        <w:t xml:space="preserve">2. Online Etymology Dictionary, “character” and “characterize,” tracing English through Latin character and Greek charaktēr, with early English senses of marked symbol, letter, defining quality, and “engrave/write.”  </w:t>
      </w:r>
      <w:hyperlink r:id="rId9">
        <w:r w:rsidDel="00000000" w:rsidR="00000000" w:rsidRPr="00000000">
          <w:rPr>
            <w:rFonts w:ascii="Inter" w:cs="Inter" w:eastAsia="Inter" w:hAnsi="Inter"/>
            <w:b w:val="0"/>
            <w:bCs w:val="0"/>
            <w:i w:val="0"/>
            <w:iCs w:val="0"/>
            <w:smallCaps w:val="0"/>
            <w:strike w:val="0"/>
            <w:color w:val="5b5aa8"/>
            <w:sz w:val="18"/>
            <w:szCs w:val="18"/>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41" w:lineRule="auto"/>
        <w:ind w:left="0" w:right="0" w:firstLine="0"/>
        <w:jc w:val="left"/>
        <w:rPr>
          <w:rFonts w:ascii="Inter" w:cs="Inter" w:eastAsia="Inter" w:hAnsi="Inter"/>
          <w:b w:val="0"/>
          <w:bCs w:val="0"/>
          <w:i w:val="0"/>
          <w:iCs w:val="0"/>
          <w:smallCaps w:val="0"/>
          <w:strike w:val="0"/>
          <w:color w:val="656575"/>
          <w:sz w:val="18"/>
          <w:szCs w:val="18"/>
          <w:u w:val="none"/>
          <w:shd w:fill="auto" w:val="clear"/>
          <w:vertAlign w:val="baseline"/>
        </w:rPr>
      </w:pPr>
      <w:r w:rsidDel="00000000" w:rsidR="00000000" w:rsidRPr="00000000">
        <w:rPr>
          <w:rFonts w:ascii="Inter" w:cs="Inter" w:eastAsia="Inter" w:hAnsi="Inter"/>
          <w:b w:val="0"/>
          <w:bCs w:val="0"/>
          <w:i w:val="0"/>
          <w:iCs w:val="0"/>
          <w:smallCaps w:val="0"/>
          <w:strike w:val="0"/>
          <w:color w:val="656575"/>
          <w:sz w:val="18"/>
          <w:szCs w:val="18"/>
          <w:u w:val="none"/>
          <w:shd w:fill="auto" w:val="clear"/>
          <w:vertAlign w:val="baseline"/>
          <w:rtl w:val="0"/>
        </w:rPr>
        <w:t xml:space="preserve">3. Online Etymology Dictionary, “formation” and “form,” from Latin formatio/formare/forma: forming, shaping, shape, model, pattern, and mold.  </w:t>
      </w:r>
      <w:hyperlink r:id="rId10">
        <w:r w:rsidDel="00000000" w:rsidR="00000000" w:rsidRPr="00000000">
          <w:rPr>
            <w:rFonts w:ascii="Inter" w:cs="Inter" w:eastAsia="Inter" w:hAnsi="Inter"/>
            <w:b w:val="0"/>
            <w:bCs w:val="0"/>
            <w:i w:val="0"/>
            <w:iCs w:val="0"/>
            <w:smallCaps w:val="0"/>
            <w:strike w:val="0"/>
            <w:color w:val="5b5aa8"/>
            <w:sz w:val="18"/>
            <w:szCs w:val="18"/>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41" w:lineRule="auto"/>
        <w:ind w:left="0" w:right="0" w:firstLine="0"/>
        <w:jc w:val="left"/>
        <w:rPr>
          <w:rFonts w:ascii="Inter" w:cs="Inter" w:eastAsia="Inter" w:hAnsi="Inter"/>
          <w:b w:val="0"/>
          <w:bCs w:val="0"/>
          <w:i w:val="0"/>
          <w:iCs w:val="0"/>
          <w:smallCaps w:val="0"/>
          <w:strike w:val="0"/>
          <w:color w:val="656575"/>
          <w:sz w:val="18"/>
          <w:szCs w:val="18"/>
          <w:u w:val="none"/>
          <w:shd w:fill="auto" w:val="clear"/>
          <w:vertAlign w:val="baseline"/>
        </w:rPr>
      </w:pPr>
      <w:r w:rsidDel="00000000" w:rsidR="00000000" w:rsidRPr="00000000">
        <w:rPr>
          <w:rFonts w:ascii="Inter" w:cs="Inter" w:eastAsia="Inter" w:hAnsi="Inter"/>
          <w:b w:val="0"/>
          <w:bCs w:val="0"/>
          <w:i w:val="0"/>
          <w:iCs w:val="0"/>
          <w:smallCaps w:val="0"/>
          <w:strike w:val="0"/>
          <w:color w:val="656575"/>
          <w:sz w:val="18"/>
          <w:szCs w:val="18"/>
          <w:u w:val="none"/>
          <w:shd w:fill="auto" w:val="clear"/>
          <w:vertAlign w:val="baseline"/>
          <w:rtl w:val="0"/>
        </w:rPr>
        <w:t xml:space="preserve">4. Aristotle, Nicomachean Ethics II, trans. W. D. Ross, on habituation and the production of states of character through repeated activity.  </w:t>
      </w:r>
      <w:hyperlink r:id="rId11">
        <w:r w:rsidDel="00000000" w:rsidR="00000000" w:rsidRPr="00000000">
          <w:rPr>
            <w:rFonts w:ascii="Inter" w:cs="Inter" w:eastAsia="Inter" w:hAnsi="Inter"/>
            <w:b w:val="0"/>
            <w:bCs w:val="0"/>
            <w:i w:val="0"/>
            <w:iCs w:val="0"/>
            <w:smallCaps w:val="0"/>
            <w:strike w:val="0"/>
            <w:color w:val="5b5aa8"/>
            <w:sz w:val="18"/>
            <w:szCs w:val="18"/>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41" w:lineRule="auto"/>
        <w:ind w:left="0" w:right="0" w:firstLine="0"/>
        <w:jc w:val="left"/>
        <w:rPr>
          <w:rFonts w:ascii="Inter" w:cs="Inter" w:eastAsia="Inter" w:hAnsi="Inter"/>
          <w:b w:val="0"/>
          <w:bCs w:val="0"/>
          <w:i w:val="0"/>
          <w:iCs w:val="0"/>
          <w:smallCaps w:val="0"/>
          <w:strike w:val="0"/>
          <w:color w:val="656575"/>
          <w:sz w:val="18"/>
          <w:szCs w:val="18"/>
          <w:u w:val="none"/>
          <w:shd w:fill="auto" w:val="clear"/>
          <w:vertAlign w:val="baseline"/>
        </w:rPr>
      </w:pPr>
      <w:r w:rsidDel="00000000" w:rsidR="00000000" w:rsidRPr="00000000">
        <w:rPr>
          <w:rFonts w:ascii="Inter" w:cs="Inter" w:eastAsia="Inter" w:hAnsi="Inter"/>
          <w:b w:val="0"/>
          <w:bCs w:val="0"/>
          <w:i w:val="0"/>
          <w:iCs w:val="0"/>
          <w:smallCaps w:val="0"/>
          <w:strike w:val="0"/>
          <w:color w:val="656575"/>
          <w:sz w:val="18"/>
          <w:szCs w:val="18"/>
          <w:u w:val="none"/>
          <w:shd w:fill="auto" w:val="clear"/>
          <w:vertAlign w:val="baseline"/>
          <w:rtl w:val="0"/>
        </w:rPr>
        <w:t xml:space="preserve">5. C. S. Lewis, Mere Christianity, cited by the C. S. Lewis Institute, on choices gradually changing “the central part” of the chooser.  </w:t>
      </w:r>
      <w:hyperlink r:id="rId12">
        <w:r w:rsidDel="00000000" w:rsidR="00000000" w:rsidRPr="00000000">
          <w:rPr>
            <w:rFonts w:ascii="Inter" w:cs="Inter" w:eastAsia="Inter" w:hAnsi="Inter"/>
            <w:b w:val="0"/>
            <w:bCs w:val="0"/>
            <w:i w:val="0"/>
            <w:iCs w:val="0"/>
            <w:smallCaps w:val="0"/>
            <w:strike w:val="0"/>
            <w:color w:val="5b5aa8"/>
            <w:sz w:val="18"/>
            <w:szCs w:val="18"/>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41" w:lineRule="auto"/>
        <w:ind w:left="0" w:right="0" w:firstLine="0"/>
        <w:jc w:val="left"/>
        <w:rPr>
          <w:rFonts w:ascii="Inter" w:cs="Inter" w:eastAsia="Inter" w:hAnsi="Inter"/>
          <w:b w:val="0"/>
          <w:bCs w:val="0"/>
          <w:i w:val="0"/>
          <w:iCs w:val="0"/>
          <w:smallCaps w:val="0"/>
          <w:strike w:val="0"/>
          <w:color w:val="656575"/>
          <w:sz w:val="18"/>
          <w:szCs w:val="18"/>
          <w:u w:val="none"/>
          <w:shd w:fill="auto" w:val="clear"/>
          <w:vertAlign w:val="baseline"/>
        </w:rPr>
      </w:pPr>
      <w:r w:rsidDel="00000000" w:rsidR="00000000" w:rsidRPr="00000000">
        <w:rPr>
          <w:rFonts w:ascii="Inter" w:cs="Inter" w:eastAsia="Inter" w:hAnsi="Inter"/>
          <w:b w:val="0"/>
          <w:bCs w:val="0"/>
          <w:i w:val="0"/>
          <w:iCs w:val="0"/>
          <w:smallCaps w:val="0"/>
          <w:strike w:val="0"/>
          <w:color w:val="656575"/>
          <w:sz w:val="18"/>
          <w:szCs w:val="18"/>
          <w:u w:val="none"/>
          <w:shd w:fill="auto" w:val="clear"/>
          <w:vertAlign w:val="baseline"/>
          <w:rtl w:val="0"/>
        </w:rPr>
        <w:t xml:space="preserve">6. Dallas Willard, “The Human Body and Spiritual Growth,” on spiritual formation as taking on Christ’s character and the inward sources of action; see also “Spiritual Disciplines and Means of Grace.”  </w:t>
      </w:r>
      <w:hyperlink r:id="rId13">
        <w:r w:rsidDel="00000000" w:rsidR="00000000" w:rsidRPr="00000000">
          <w:rPr>
            <w:rFonts w:ascii="Inter" w:cs="Inter" w:eastAsia="Inter" w:hAnsi="Inter"/>
            <w:b w:val="0"/>
            <w:bCs w:val="0"/>
            <w:i w:val="0"/>
            <w:iCs w:val="0"/>
            <w:smallCaps w:val="0"/>
            <w:strike w:val="0"/>
            <w:color w:val="5b5aa8"/>
            <w:sz w:val="18"/>
            <w:szCs w:val="18"/>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41" w:lineRule="auto"/>
        <w:ind w:left="0" w:right="0" w:firstLine="0"/>
        <w:jc w:val="left"/>
        <w:rPr>
          <w:rFonts w:ascii="Inter" w:cs="Inter" w:eastAsia="Inter" w:hAnsi="Inter"/>
          <w:b w:val="0"/>
          <w:bCs w:val="0"/>
          <w:i w:val="0"/>
          <w:iCs w:val="0"/>
          <w:smallCaps w:val="0"/>
          <w:strike w:val="0"/>
          <w:color w:val="656575"/>
          <w:sz w:val="18"/>
          <w:szCs w:val="18"/>
          <w:u w:val="none"/>
          <w:shd w:fill="auto" w:val="clear"/>
          <w:vertAlign w:val="baseline"/>
        </w:rPr>
      </w:pPr>
      <w:r w:rsidDel="00000000" w:rsidR="00000000" w:rsidRPr="00000000">
        <w:rPr>
          <w:rFonts w:ascii="Inter" w:cs="Inter" w:eastAsia="Inter" w:hAnsi="Inter"/>
          <w:b w:val="0"/>
          <w:bCs w:val="0"/>
          <w:i w:val="0"/>
          <w:iCs w:val="0"/>
          <w:smallCaps w:val="0"/>
          <w:strike w:val="0"/>
          <w:color w:val="656575"/>
          <w:sz w:val="18"/>
          <w:szCs w:val="18"/>
          <w:u w:val="none"/>
          <w:shd w:fill="auto" w:val="clear"/>
          <w:vertAlign w:val="baseline"/>
          <w:rtl w:val="0"/>
        </w:rPr>
        <w:t xml:space="preserve">7. James K. A. Smith, Desiring the Kingdom / You Are What You Love. Calvin University and the Calvin Institute of Christian Worship summarize Smith’s account of human beings as desiring agents formed by worship and cultural practices.  </w:t>
      </w:r>
      <w:hyperlink r:id="rId14">
        <w:r w:rsidDel="00000000" w:rsidR="00000000" w:rsidRPr="00000000">
          <w:rPr>
            <w:rFonts w:ascii="Inter" w:cs="Inter" w:eastAsia="Inter" w:hAnsi="Inter"/>
            <w:b w:val="0"/>
            <w:bCs w:val="0"/>
            <w:i w:val="0"/>
            <w:iCs w:val="0"/>
            <w:smallCaps w:val="0"/>
            <w:strike w:val="0"/>
            <w:color w:val="5b5aa8"/>
            <w:sz w:val="18"/>
            <w:szCs w:val="18"/>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41" w:lineRule="auto"/>
        <w:ind w:left="0" w:right="0" w:firstLine="0"/>
        <w:jc w:val="left"/>
        <w:rPr>
          <w:rFonts w:ascii="Inter" w:cs="Inter" w:eastAsia="Inter" w:hAnsi="Inter"/>
          <w:b w:val="0"/>
          <w:bCs w:val="0"/>
          <w:i w:val="0"/>
          <w:iCs w:val="0"/>
          <w:smallCaps w:val="0"/>
          <w:strike w:val="0"/>
          <w:color w:val="656575"/>
          <w:sz w:val="18"/>
          <w:szCs w:val="18"/>
          <w:u w:val="none"/>
          <w:shd w:fill="auto" w:val="clear"/>
          <w:vertAlign w:val="baseline"/>
        </w:rPr>
      </w:pPr>
      <w:r w:rsidDel="00000000" w:rsidR="00000000" w:rsidRPr="00000000">
        <w:rPr>
          <w:rFonts w:ascii="Inter" w:cs="Inter" w:eastAsia="Inter" w:hAnsi="Inter"/>
          <w:b w:val="0"/>
          <w:bCs w:val="0"/>
          <w:i w:val="0"/>
          <w:iCs w:val="0"/>
          <w:smallCaps w:val="0"/>
          <w:strike w:val="0"/>
          <w:color w:val="656575"/>
          <w:sz w:val="18"/>
          <w:szCs w:val="18"/>
          <w:u w:val="none"/>
          <w:shd w:fill="auto" w:val="clear"/>
          <w:vertAlign w:val="baseline"/>
          <w:rtl w:val="0"/>
        </w:rPr>
        <w:t xml:space="preserve">8. Stanford Encyclopedia of Philosophy, “Bonaventure,” section on physical creation, describing creatures as shadows and vestiges that point toward divine wisdom, with rational creatures as image and likeness.  </w:t>
      </w:r>
      <w:hyperlink r:id="rId15">
        <w:r w:rsidDel="00000000" w:rsidR="00000000" w:rsidRPr="00000000">
          <w:rPr>
            <w:rFonts w:ascii="Inter" w:cs="Inter" w:eastAsia="Inter" w:hAnsi="Inter"/>
            <w:b w:val="0"/>
            <w:bCs w:val="0"/>
            <w:i w:val="0"/>
            <w:iCs w:val="0"/>
            <w:smallCaps w:val="0"/>
            <w:strike w:val="0"/>
            <w:color w:val="5b5aa8"/>
            <w:sz w:val="18"/>
            <w:szCs w:val="18"/>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41" w:lineRule="auto"/>
        <w:ind w:left="0" w:right="0" w:firstLine="0"/>
        <w:jc w:val="left"/>
        <w:rPr>
          <w:rFonts w:ascii="Inter" w:cs="Inter" w:eastAsia="Inter" w:hAnsi="Inter"/>
          <w:b w:val="0"/>
          <w:bCs w:val="0"/>
          <w:i w:val="0"/>
          <w:iCs w:val="0"/>
          <w:smallCaps w:val="0"/>
          <w:strike w:val="0"/>
          <w:color w:val="656575"/>
          <w:sz w:val="18"/>
          <w:szCs w:val="18"/>
          <w:u w:val="none"/>
          <w:shd w:fill="auto" w:val="clear"/>
          <w:vertAlign w:val="baseline"/>
        </w:rPr>
      </w:pPr>
      <w:r w:rsidDel="00000000" w:rsidR="00000000" w:rsidRPr="00000000">
        <w:rPr>
          <w:rFonts w:ascii="Inter" w:cs="Inter" w:eastAsia="Inter" w:hAnsi="Inter"/>
          <w:b w:val="0"/>
          <w:bCs w:val="0"/>
          <w:i w:val="0"/>
          <w:iCs w:val="0"/>
          <w:smallCaps w:val="0"/>
          <w:strike w:val="0"/>
          <w:color w:val="656575"/>
          <w:sz w:val="18"/>
          <w:szCs w:val="18"/>
          <w:u w:val="none"/>
          <w:shd w:fill="auto" w:val="clear"/>
          <w:vertAlign w:val="baseline"/>
          <w:rtl w:val="0"/>
        </w:rPr>
        <w:t xml:space="preserve">9. John Calvin, Institutes of the Christian Religion I.5.1, describing God’s glory as “engraven in characters” on his works.  </w:t>
      </w:r>
      <w:hyperlink r:id="rId16">
        <w:r w:rsidDel="00000000" w:rsidR="00000000" w:rsidRPr="00000000">
          <w:rPr>
            <w:rFonts w:ascii="Inter" w:cs="Inter" w:eastAsia="Inter" w:hAnsi="Inter"/>
            <w:b w:val="0"/>
            <w:bCs w:val="0"/>
            <w:i w:val="0"/>
            <w:iCs w:val="0"/>
            <w:smallCaps w:val="0"/>
            <w:strike w:val="0"/>
            <w:color w:val="5b5aa8"/>
            <w:sz w:val="18"/>
            <w:szCs w:val="18"/>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41" w:lineRule="auto"/>
        <w:ind w:left="0" w:right="0" w:firstLine="0"/>
        <w:jc w:val="left"/>
        <w:rPr>
          <w:rFonts w:ascii="Inter" w:cs="Inter" w:eastAsia="Inter" w:hAnsi="Inter"/>
          <w:b w:val="0"/>
          <w:bCs w:val="0"/>
          <w:i w:val="0"/>
          <w:iCs w:val="0"/>
          <w:smallCaps w:val="0"/>
          <w:strike w:val="0"/>
          <w:color w:val="656575"/>
          <w:sz w:val="18"/>
          <w:szCs w:val="18"/>
          <w:u w:val="none"/>
          <w:shd w:fill="auto" w:val="clear"/>
          <w:vertAlign w:val="baseline"/>
        </w:rPr>
      </w:pPr>
      <w:r w:rsidDel="00000000" w:rsidR="00000000" w:rsidRPr="00000000">
        <w:rPr>
          <w:rFonts w:ascii="Inter" w:cs="Inter" w:eastAsia="Inter" w:hAnsi="Inter"/>
          <w:b w:val="0"/>
          <w:bCs w:val="0"/>
          <w:i w:val="0"/>
          <w:iCs w:val="0"/>
          <w:smallCaps w:val="0"/>
          <w:strike w:val="0"/>
          <w:color w:val="656575"/>
          <w:sz w:val="18"/>
          <w:szCs w:val="18"/>
          <w:u w:val="none"/>
          <w:shd w:fill="auto" w:val="clear"/>
          <w:vertAlign w:val="baseline"/>
          <w:rtl w:val="0"/>
        </w:rPr>
        <w:t xml:space="preserve">10. Gerard Manley Hopkins, “God’s Grandeur,” Poetry Foundation.  </w:t>
      </w:r>
      <w:hyperlink r:id="rId17">
        <w:r w:rsidDel="00000000" w:rsidR="00000000" w:rsidRPr="00000000">
          <w:rPr>
            <w:rFonts w:ascii="Inter" w:cs="Inter" w:eastAsia="Inter" w:hAnsi="Inter"/>
            <w:b w:val="0"/>
            <w:bCs w:val="0"/>
            <w:i w:val="0"/>
            <w:iCs w:val="0"/>
            <w:smallCaps w:val="0"/>
            <w:strike w:val="0"/>
            <w:color w:val="5b5aa8"/>
            <w:sz w:val="18"/>
            <w:szCs w:val="18"/>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41" w:lineRule="auto"/>
        <w:ind w:left="0" w:right="0" w:firstLine="0"/>
        <w:jc w:val="left"/>
        <w:rPr>
          <w:rFonts w:ascii="Inter" w:cs="Inter" w:eastAsia="Inter" w:hAnsi="Inter"/>
          <w:b w:val="0"/>
          <w:bCs w:val="0"/>
          <w:i w:val="0"/>
          <w:iCs w:val="0"/>
          <w:smallCaps w:val="0"/>
          <w:strike w:val="0"/>
          <w:color w:val="656575"/>
          <w:sz w:val="18"/>
          <w:szCs w:val="18"/>
          <w:u w:val="none"/>
          <w:shd w:fill="auto" w:val="clear"/>
          <w:vertAlign w:val="baseline"/>
        </w:rPr>
      </w:pPr>
      <w:r w:rsidDel="00000000" w:rsidR="00000000" w:rsidRPr="00000000">
        <w:rPr>
          <w:rFonts w:ascii="Inter" w:cs="Inter" w:eastAsia="Inter" w:hAnsi="Inter"/>
          <w:b w:val="0"/>
          <w:bCs w:val="0"/>
          <w:i w:val="0"/>
          <w:iCs w:val="0"/>
          <w:smallCaps w:val="0"/>
          <w:strike w:val="0"/>
          <w:color w:val="656575"/>
          <w:sz w:val="18"/>
          <w:szCs w:val="18"/>
          <w:u w:val="none"/>
          <w:shd w:fill="auto" w:val="clear"/>
          <w:vertAlign w:val="baseline"/>
          <w:rtl w:val="0"/>
        </w:rPr>
        <w:t xml:space="preserve">11. Hebrews 1:3. The Greek noun charaktēr is applied uniquely to the Son as the exact imprint / representation of God’s being.  </w:t>
      </w:r>
      <w:hyperlink r:id="rId18">
        <w:r w:rsidDel="00000000" w:rsidR="00000000" w:rsidRPr="00000000">
          <w:rPr>
            <w:rFonts w:ascii="Inter" w:cs="Inter" w:eastAsia="Inter" w:hAnsi="Inter"/>
            <w:b w:val="0"/>
            <w:bCs w:val="0"/>
            <w:i w:val="0"/>
            <w:iCs w:val="0"/>
            <w:smallCaps w:val="0"/>
            <w:strike w:val="0"/>
            <w:color w:val="5b5aa8"/>
            <w:sz w:val="18"/>
            <w:szCs w:val="18"/>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41" w:lineRule="auto"/>
        <w:ind w:left="0" w:right="0" w:firstLine="0"/>
        <w:jc w:val="left"/>
        <w:rPr>
          <w:rFonts w:ascii="Inter" w:cs="Inter" w:eastAsia="Inter" w:hAnsi="Inter"/>
          <w:b w:val="0"/>
          <w:bCs w:val="0"/>
          <w:i w:val="0"/>
          <w:iCs w:val="0"/>
          <w:smallCaps w:val="0"/>
          <w:strike w:val="0"/>
          <w:color w:val="656575"/>
          <w:sz w:val="18"/>
          <w:szCs w:val="18"/>
          <w:u w:val="none"/>
          <w:shd w:fill="auto" w:val="clear"/>
          <w:vertAlign w:val="baseline"/>
        </w:rPr>
      </w:pPr>
      <w:r w:rsidDel="00000000" w:rsidR="00000000" w:rsidRPr="00000000">
        <w:rPr>
          <w:rFonts w:ascii="Inter" w:cs="Inter" w:eastAsia="Inter" w:hAnsi="Inter"/>
          <w:b w:val="0"/>
          <w:bCs w:val="0"/>
          <w:i w:val="0"/>
          <w:iCs w:val="0"/>
          <w:smallCaps w:val="0"/>
          <w:strike w:val="0"/>
          <w:color w:val="656575"/>
          <w:sz w:val="18"/>
          <w:szCs w:val="18"/>
          <w:u w:val="none"/>
          <w:shd w:fill="auto" w:val="clear"/>
          <w:vertAlign w:val="baseline"/>
          <w:rtl w:val="0"/>
        </w:rPr>
        <w:t xml:space="preserve">12. Galatians 4:19, “until Christ is formed in you.”  </w:t>
      </w:r>
      <w:hyperlink r:id="rId19">
        <w:r w:rsidDel="00000000" w:rsidR="00000000" w:rsidRPr="00000000">
          <w:rPr>
            <w:rFonts w:ascii="Inter" w:cs="Inter" w:eastAsia="Inter" w:hAnsi="Inter"/>
            <w:b w:val="0"/>
            <w:bCs w:val="0"/>
            <w:i w:val="0"/>
            <w:iCs w:val="0"/>
            <w:smallCaps w:val="0"/>
            <w:strike w:val="0"/>
            <w:color w:val="5b5aa8"/>
            <w:sz w:val="18"/>
            <w:szCs w:val="18"/>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41" w:lineRule="auto"/>
        <w:ind w:left="0" w:right="0" w:firstLine="0"/>
        <w:jc w:val="left"/>
        <w:rPr>
          <w:rFonts w:ascii="Inter" w:cs="Inter" w:eastAsia="Inter" w:hAnsi="Inter"/>
          <w:b w:val="0"/>
          <w:bCs w:val="0"/>
          <w:i w:val="0"/>
          <w:iCs w:val="0"/>
          <w:smallCaps w:val="0"/>
          <w:strike w:val="0"/>
          <w:color w:val="656575"/>
          <w:sz w:val="18"/>
          <w:szCs w:val="18"/>
          <w:u w:val="none"/>
          <w:shd w:fill="auto" w:val="clear"/>
          <w:vertAlign w:val="baseline"/>
        </w:rPr>
      </w:pPr>
      <w:r w:rsidDel="00000000" w:rsidR="00000000" w:rsidRPr="00000000">
        <w:rPr>
          <w:rFonts w:ascii="Inter" w:cs="Inter" w:eastAsia="Inter" w:hAnsi="Inter"/>
          <w:b w:val="0"/>
          <w:bCs w:val="0"/>
          <w:i w:val="0"/>
          <w:iCs w:val="0"/>
          <w:smallCaps w:val="0"/>
          <w:strike w:val="0"/>
          <w:color w:val="656575"/>
          <w:sz w:val="18"/>
          <w:szCs w:val="18"/>
          <w:u w:val="none"/>
          <w:shd w:fill="auto" w:val="clear"/>
          <w:vertAlign w:val="baseline"/>
          <w:rtl w:val="0"/>
        </w:rPr>
        <w:t xml:space="preserve">13. 2 Corinthians 3:18, transformation into the same image.  </w:t>
      </w:r>
      <w:hyperlink r:id="rId20">
        <w:r w:rsidDel="00000000" w:rsidR="00000000" w:rsidRPr="00000000">
          <w:rPr>
            <w:rFonts w:ascii="Inter" w:cs="Inter" w:eastAsia="Inter" w:hAnsi="Inter"/>
            <w:b w:val="0"/>
            <w:bCs w:val="0"/>
            <w:i w:val="0"/>
            <w:iCs w:val="0"/>
            <w:smallCaps w:val="0"/>
            <w:strike w:val="0"/>
            <w:color w:val="5b5aa8"/>
            <w:sz w:val="18"/>
            <w:szCs w:val="18"/>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41" w:lineRule="auto"/>
        <w:ind w:left="0" w:right="0" w:firstLine="0"/>
        <w:jc w:val="left"/>
        <w:rPr>
          <w:rFonts w:ascii="Inter" w:cs="Inter" w:eastAsia="Inter" w:hAnsi="Inter"/>
          <w:b w:val="0"/>
          <w:bCs w:val="0"/>
          <w:i w:val="0"/>
          <w:iCs w:val="0"/>
          <w:smallCaps w:val="0"/>
          <w:strike w:val="0"/>
          <w:color w:val="656575"/>
          <w:sz w:val="18"/>
          <w:szCs w:val="18"/>
          <w:u w:val="none"/>
          <w:shd w:fill="auto" w:val="clear"/>
          <w:vertAlign w:val="baseline"/>
        </w:rPr>
      </w:pPr>
      <w:r w:rsidDel="00000000" w:rsidR="00000000" w:rsidRPr="00000000">
        <w:rPr>
          <w:rFonts w:ascii="Inter" w:cs="Inter" w:eastAsia="Inter" w:hAnsi="Inter"/>
          <w:b w:val="0"/>
          <w:bCs w:val="0"/>
          <w:i w:val="0"/>
          <w:iCs w:val="0"/>
          <w:smallCaps w:val="0"/>
          <w:strike w:val="0"/>
          <w:color w:val="656575"/>
          <w:sz w:val="18"/>
          <w:szCs w:val="18"/>
          <w:u w:val="none"/>
          <w:shd w:fill="auto" w:val="clear"/>
          <w:vertAlign w:val="baseline"/>
          <w:rtl w:val="0"/>
        </w:rPr>
        <w:t xml:space="preserve">14. Romans 12:2, conformity and transformation through renewal of the mind.  </w:t>
      </w:r>
      <w:hyperlink r:id="rId21">
        <w:r w:rsidDel="00000000" w:rsidR="00000000" w:rsidRPr="00000000">
          <w:rPr>
            <w:rFonts w:ascii="Inter" w:cs="Inter" w:eastAsia="Inter" w:hAnsi="Inter"/>
            <w:b w:val="0"/>
            <w:bCs w:val="0"/>
            <w:i w:val="0"/>
            <w:iCs w:val="0"/>
            <w:smallCaps w:val="0"/>
            <w:strike w:val="0"/>
            <w:color w:val="5b5aa8"/>
            <w:sz w:val="18"/>
            <w:szCs w:val="18"/>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41" w:lineRule="auto"/>
        <w:ind w:left="0" w:right="0" w:firstLine="0"/>
        <w:jc w:val="left"/>
        <w:rPr>
          <w:rFonts w:ascii="Inter" w:cs="Inter" w:eastAsia="Inter" w:hAnsi="Inter"/>
          <w:b w:val="0"/>
          <w:bCs w:val="0"/>
          <w:i w:val="0"/>
          <w:iCs w:val="0"/>
          <w:smallCaps w:val="0"/>
          <w:strike w:val="0"/>
          <w:color w:val="656575"/>
          <w:sz w:val="18"/>
          <w:szCs w:val="18"/>
          <w:u w:val="none"/>
          <w:shd w:fill="auto" w:val="clear"/>
          <w:vertAlign w:val="baseline"/>
        </w:rPr>
      </w:pPr>
      <w:r w:rsidDel="00000000" w:rsidR="00000000" w:rsidRPr="00000000">
        <w:rPr>
          <w:rFonts w:ascii="Inter" w:cs="Inter" w:eastAsia="Inter" w:hAnsi="Inter"/>
          <w:b w:val="0"/>
          <w:bCs w:val="0"/>
          <w:i w:val="0"/>
          <w:iCs w:val="0"/>
          <w:smallCaps w:val="0"/>
          <w:strike w:val="0"/>
          <w:color w:val="656575"/>
          <w:sz w:val="18"/>
          <w:szCs w:val="18"/>
          <w:u w:val="none"/>
          <w:shd w:fill="auto" w:val="clear"/>
          <w:vertAlign w:val="baseline"/>
          <w:rtl w:val="0"/>
        </w:rPr>
        <w:t xml:space="preserve">15. Liddell, Scott, Jones, “τύπος,” LSJ/Scaife ATLAS: blow, effect of pressure, seal impression, stamp, print, and related senses.  </w:t>
      </w:r>
      <w:hyperlink r:id="rId22">
        <w:r w:rsidDel="00000000" w:rsidR="00000000" w:rsidRPr="00000000">
          <w:rPr>
            <w:rFonts w:ascii="Inter" w:cs="Inter" w:eastAsia="Inter" w:hAnsi="Inter"/>
            <w:b w:val="0"/>
            <w:bCs w:val="0"/>
            <w:i w:val="0"/>
            <w:iCs w:val="0"/>
            <w:smallCaps w:val="0"/>
            <w:strike w:val="0"/>
            <w:color w:val="5b5aa8"/>
            <w:sz w:val="18"/>
            <w:szCs w:val="18"/>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41" w:lineRule="auto"/>
        <w:ind w:left="0" w:right="0" w:firstLine="0"/>
        <w:jc w:val="left"/>
        <w:rPr>
          <w:rFonts w:ascii="Inter" w:cs="Inter" w:eastAsia="Inter" w:hAnsi="Inter"/>
          <w:b w:val="0"/>
          <w:bCs w:val="0"/>
          <w:i w:val="0"/>
          <w:iCs w:val="0"/>
          <w:smallCaps w:val="0"/>
          <w:strike w:val="0"/>
          <w:color w:val="656575"/>
          <w:sz w:val="18"/>
          <w:szCs w:val="18"/>
          <w:u w:val="none"/>
          <w:shd w:fill="auto" w:val="clear"/>
          <w:vertAlign w:val="baseline"/>
        </w:rPr>
      </w:pPr>
      <w:r w:rsidDel="00000000" w:rsidR="00000000" w:rsidRPr="00000000">
        <w:rPr>
          <w:rFonts w:ascii="Inter" w:cs="Inter" w:eastAsia="Inter" w:hAnsi="Inter"/>
          <w:b w:val="0"/>
          <w:bCs w:val="0"/>
          <w:i w:val="0"/>
          <w:iCs w:val="0"/>
          <w:smallCaps w:val="0"/>
          <w:strike w:val="0"/>
          <w:color w:val="656575"/>
          <w:sz w:val="18"/>
          <w:szCs w:val="18"/>
          <w:u w:val="none"/>
          <w:shd w:fill="auto" w:val="clear"/>
          <w:vertAlign w:val="baseline"/>
          <w:rtl w:val="0"/>
        </w:rPr>
        <w:t xml:space="preserve">16. Romans 6:17 Greek text and interlinear, including typon didachēs, “form/pattern of teaching.”  </w:t>
      </w:r>
      <w:hyperlink r:id="rId23">
        <w:r w:rsidDel="00000000" w:rsidR="00000000" w:rsidRPr="00000000">
          <w:rPr>
            <w:rFonts w:ascii="Inter" w:cs="Inter" w:eastAsia="Inter" w:hAnsi="Inter"/>
            <w:b w:val="0"/>
            <w:bCs w:val="0"/>
            <w:i w:val="0"/>
            <w:iCs w:val="0"/>
            <w:smallCaps w:val="0"/>
            <w:strike w:val="0"/>
            <w:color w:val="5b5aa8"/>
            <w:sz w:val="18"/>
            <w:szCs w:val="18"/>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41" w:lineRule="auto"/>
        <w:ind w:left="0" w:right="0" w:firstLine="0"/>
        <w:jc w:val="left"/>
        <w:rPr>
          <w:rFonts w:ascii="Inter" w:cs="Inter" w:eastAsia="Inter" w:hAnsi="Inter"/>
          <w:b w:val="0"/>
          <w:bCs w:val="0"/>
          <w:i w:val="0"/>
          <w:iCs w:val="0"/>
          <w:smallCaps w:val="0"/>
          <w:strike w:val="0"/>
          <w:color w:val="656575"/>
          <w:sz w:val="18"/>
          <w:szCs w:val="18"/>
          <w:u w:val="none"/>
          <w:shd w:fill="auto" w:val="clear"/>
          <w:vertAlign w:val="baseline"/>
        </w:rPr>
      </w:pPr>
      <w:r w:rsidDel="00000000" w:rsidR="00000000" w:rsidRPr="00000000">
        <w:rPr>
          <w:rFonts w:ascii="Inter" w:cs="Inter" w:eastAsia="Inter" w:hAnsi="Inter"/>
          <w:b w:val="0"/>
          <w:bCs w:val="0"/>
          <w:i w:val="0"/>
          <w:iCs w:val="0"/>
          <w:smallCaps w:val="0"/>
          <w:strike w:val="0"/>
          <w:color w:val="656575"/>
          <w:sz w:val="18"/>
          <w:szCs w:val="18"/>
          <w:u w:val="none"/>
          <w:shd w:fill="auto" w:val="clear"/>
          <w:vertAlign w:val="baseline"/>
          <w:rtl w:val="0"/>
        </w:rPr>
        <w:t xml:space="preserve">17. FlaxCo, Theology of Making: Art, Faith, and Cultural Formation, internal working curriculum and college-course proposal.</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41" w:lineRule="auto"/>
        <w:ind w:left="0" w:right="0" w:firstLine="0"/>
        <w:jc w:val="left"/>
        <w:rPr>
          <w:rFonts w:ascii="Inter" w:cs="Inter" w:eastAsia="Inter" w:hAnsi="Inter"/>
          <w:b w:val="0"/>
          <w:bCs w:val="0"/>
          <w:i w:val="0"/>
          <w:iCs w:val="0"/>
          <w:smallCaps w:val="0"/>
          <w:strike w:val="0"/>
          <w:color w:val="656575"/>
          <w:sz w:val="18"/>
          <w:szCs w:val="18"/>
          <w:u w:val="none"/>
          <w:shd w:fill="auto" w:val="clear"/>
          <w:vertAlign w:val="baseline"/>
        </w:rPr>
      </w:pPr>
      <w:r w:rsidDel="00000000" w:rsidR="00000000" w:rsidRPr="00000000">
        <w:rPr>
          <w:rFonts w:ascii="Inter" w:cs="Inter" w:eastAsia="Inter" w:hAnsi="Inter"/>
          <w:b w:val="0"/>
          <w:bCs w:val="0"/>
          <w:i w:val="0"/>
          <w:iCs w:val="0"/>
          <w:smallCaps w:val="0"/>
          <w:strike w:val="0"/>
          <w:color w:val="656575"/>
          <w:sz w:val="18"/>
          <w:szCs w:val="18"/>
          <w:u w:val="none"/>
          <w:shd w:fill="auto" w:val="clear"/>
          <w:vertAlign w:val="baseline"/>
          <w:rtl w:val="0"/>
        </w:rPr>
        <w:t xml:space="preserve">18. FlaxCo, Pathway to Engagement, August 2026; see also TDI Master Narrative &amp; Messaging Sourcebook, FlaxCo section.</w:t>
      </w:r>
    </w:p>
    <w:sectPr>
      <w:headerReference r:id="rId24" w:type="default"/>
      <w:footerReference r:id="rId25" w:type="default"/>
      <w:footerReference r:id="rId26" w:type="first"/>
      <w:pgSz w:h="15840" w:w="12240" w:orient="portrait"/>
      <w:pgMar w:bottom="979" w:top="1037" w:left="1181" w:right="1181" w:header="389" w:footer="446"/>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center" w:leader="none" w:pos="4939"/>
        <w:tab w:val="right" w:leader="none" w:pos="9878"/>
      </w:tabs>
      <w:spacing w:after="0" w:before="0" w:line="200" w:lineRule="auto"/>
      <w:ind w:left="0" w:right="0" w:firstLine="0"/>
      <w:jc w:val="left"/>
      <w:rPr>
        <w:rFonts w:ascii="Inter" w:cs="Inter" w:eastAsia="Inter" w:hAnsi="Inter"/>
        <w:b w:val="0"/>
        <w:bCs w:val="0"/>
        <w:i w:val="0"/>
        <w:iCs w:val="0"/>
        <w:smallCaps w:val="0"/>
        <w:strike w:val="0"/>
        <w:color w:val="23233e"/>
        <w:sz w:val="22"/>
        <w:szCs w:val="22"/>
        <w:u w:val="none"/>
        <w:shd w:fill="auto" w:val="clear"/>
        <w:vertAlign w:val="baseline"/>
      </w:rPr>
    </w:pPr>
    <w:r w:rsidDel="00000000" w:rsidR="00000000" w:rsidRPr="00000000">
      <w:rPr>
        <w:rFonts w:ascii="Inter" w:cs="Inter" w:eastAsia="Inter" w:hAnsi="Inter"/>
        <w:b w:val="1"/>
        <w:bCs w:val="1"/>
        <w:i w:val="0"/>
        <w:iCs w:val="0"/>
        <w:smallCaps w:val="0"/>
        <w:strike w:val="0"/>
        <w:color w:val="656575"/>
        <w:sz w:val="14"/>
        <w:szCs w:val="14"/>
        <w:u w:val="none"/>
        <w:shd w:fill="auto" w:val="clear"/>
        <w:vertAlign w:val="baseline"/>
        <w:rtl w:val="0"/>
      </w:rPr>
      <w:t xml:space="preserve">THE DIGNITY IMPERATIVE</w:t>
    </w:r>
    <w:r w:rsidDel="00000000" w:rsidR="00000000" w:rsidRPr="00000000">
      <w:rPr>
        <w:rFonts w:ascii="Inter" w:cs="Inter" w:eastAsia="Inter" w:hAnsi="Inter"/>
        <w:b w:val="0"/>
        <w:bCs w:val="0"/>
        <w:i w:val="0"/>
        <w:iCs w:val="0"/>
        <w:smallCaps w:val="0"/>
        <w:strike w:val="0"/>
        <w:color w:val="656575"/>
        <w:sz w:val="13"/>
        <w:szCs w:val="13"/>
        <w:u w:val="none"/>
        <w:shd w:fill="auto" w:val="clear"/>
        <w:vertAlign w:val="baseline"/>
        <w:rtl w:val="0"/>
      </w:rPr>
      <w:tab/>
      <w:t xml:space="preserve">FOUNDATIONAL MEMORANDUM</w:t>
      <w:tab/>
    </w:r>
    <w:r w:rsidDel="00000000" w:rsidR="00000000" w:rsidRPr="00000000">
      <w:rPr>
        <w:rFonts w:ascii="Inter" w:cs="Inter" w:eastAsia="Inter" w:hAnsi="Inter"/>
        <w:b w:val="0"/>
        <w:bCs w:val="0"/>
        <w:i w:val="0"/>
        <w:iCs w:val="0"/>
        <w:smallCaps w:val="0"/>
        <w:strike w:val="0"/>
        <w:color w:val="656575"/>
        <w:sz w:val="16"/>
        <w:szCs w:val="16"/>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140" w:before="0" w:line="290" w:lineRule="auto"/>
      <w:ind w:left="0" w:right="0" w:firstLine="0"/>
      <w:jc w:val="center"/>
      <w:rPr>
        <w:rFonts w:ascii="Inter" w:cs="Inter" w:eastAsia="Inter" w:hAnsi="Inter"/>
        <w:b w:val="0"/>
        <w:bCs w:val="0"/>
        <w:i w:val="0"/>
        <w:iCs w:val="0"/>
        <w:smallCaps w:val="0"/>
        <w:strike w:val="0"/>
        <w:color w:val="23233e"/>
        <w:sz w:val="22"/>
        <w:szCs w:val="22"/>
        <w:u w:val="none"/>
        <w:shd w:fill="auto" w:val="clear"/>
        <w:vertAlign w:val="baseline"/>
      </w:rPr>
    </w:pPr>
    <w:r w:rsidDel="00000000" w:rsidR="00000000" w:rsidRPr="00000000">
      <w:rPr>
        <w:rFonts w:ascii="Inter" w:cs="Inter" w:eastAsia="Inter" w:hAnsi="Inter"/>
        <w:b w:val="1"/>
        <w:bCs w:val="1"/>
        <w:i w:val="0"/>
        <w:iCs w:val="0"/>
        <w:smallCaps w:val="0"/>
        <w:strike w:val="0"/>
        <w:color w:val="656575"/>
        <w:sz w:val="14"/>
        <w:szCs w:val="14"/>
        <w:u w:val="none"/>
        <w:shd w:fill="auto" w:val="clear"/>
        <w:vertAlign w:val="baseline"/>
        <w:rtl w:val="0"/>
      </w:rPr>
      <w:t xml:space="preserve">THE DIGNITY IMPERATIVE  |  FOUNDATIONAL MEMORANDUM</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00" w:lineRule="auto"/>
      <w:ind w:left="0" w:right="0" w:firstLine="0"/>
      <w:jc w:val="left"/>
      <w:rPr>
        <w:rFonts w:ascii="Inter" w:cs="Inter" w:eastAsia="Inter" w:hAnsi="Inter"/>
        <w:b w:val="0"/>
        <w:bCs w:val="0"/>
        <w:i w:val="0"/>
        <w:iCs w:val="0"/>
        <w:smallCaps w:val="0"/>
        <w:strike w:val="0"/>
        <w:color w:val="23233e"/>
        <w:sz w:val="22"/>
        <w:szCs w:val="22"/>
        <w:u w:val="none"/>
        <w:shd w:fill="auto" w:val="clear"/>
        <w:vertAlign w:val="baseline"/>
      </w:rPr>
    </w:pPr>
    <w:r w:rsidDel="00000000" w:rsidR="00000000" w:rsidRPr="00000000">
      <w:rPr>
        <w:rFonts w:ascii="Inter" w:cs="Inter" w:eastAsia="Inter" w:hAnsi="Inter"/>
        <w:b w:val="1"/>
        <w:bCs w:val="1"/>
        <w:i w:val="0"/>
        <w:iCs w:val="0"/>
        <w:smallCaps w:val="0"/>
        <w:strike w:val="0"/>
        <w:color w:val="656575"/>
        <w:sz w:val="14"/>
        <w:szCs w:val="14"/>
        <w:u w:val="none"/>
        <w:shd w:fill="auto" w:val="clear"/>
        <w:vertAlign w:val="baseline"/>
        <w:rtl w:val="0"/>
      </w:rPr>
      <w:t xml:space="preserve">THE DIGNITY IMPERATIVE  |  FLAXCO</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Inter" w:cs="Inter" w:eastAsia="Inter" w:hAnsi="Inter"/>
        <w:color w:val="23233e"/>
        <w:sz w:val="22"/>
        <w:szCs w:val="22"/>
        <w:lang w:val="en"/>
      </w:rPr>
    </w:rPrDefault>
    <w:pPrDefault>
      <w:pPr>
        <w:spacing w:after="140" w:line="29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60" w:line="360" w:lineRule="auto"/>
    </w:pPr>
    <w:rPr>
      <w:rFonts w:ascii="Calibri" w:cs="Calibri" w:eastAsia="Calibri" w:hAnsi="Calibri"/>
      <w:color w:val="1c1c46"/>
      <w:sz w:val="28"/>
      <w:szCs w:val="28"/>
    </w:rPr>
  </w:style>
  <w:style w:type="paragraph" w:styleId="Heading2">
    <w:name w:val="heading 2"/>
    <w:basedOn w:val="Normal"/>
    <w:next w:val="Normal"/>
    <w:pPr>
      <w:keepNext w:val="1"/>
      <w:keepLines w:val="1"/>
      <w:spacing w:after="80" w:before="120" w:lineRule="auto"/>
    </w:pPr>
    <w:rPr>
      <w:rFonts w:ascii="Calibri" w:cs="Calibri" w:eastAsia="Calibri" w:hAnsi="Calibri"/>
      <w:b w:val="1"/>
      <w:bCs w:val="1"/>
      <w:color w:val="1c1c46"/>
    </w:rPr>
  </w:style>
  <w:style w:type="paragraph" w:styleId="Heading3">
    <w:name w:val="heading 3"/>
    <w:basedOn w:val="Normal"/>
    <w:next w:val="Normal"/>
    <w:pPr>
      <w:keepNext w:val="1"/>
      <w:keepLines w:val="1"/>
    </w:pPr>
    <w:rPr>
      <w:rFonts w:ascii="Calibri" w:cs="Calibri" w:eastAsia="Calibri" w:hAnsi="Calibri"/>
      <w:b w:val="1"/>
      <w:bCs w:val="1"/>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pPr>
    <w:rPr>
      <w:rFonts w:ascii="Calibri" w:cs="Calibri" w:eastAsia="Calibri" w:hAnsi="Calibri"/>
    </w:rPr>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E618BF"/>
    <w:pPr>
      <w:tabs>
        <w:tab w:val="center" w:pos="4680"/>
        <w:tab w:val="right" w:pos="9360"/>
      </w:tabs>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pPr>
  </w:style>
  <w:style w:type="character" w:styleId="FooterChar" w:customStyle="1">
    <w:name w:val="Footer Char"/>
    <w:basedOn w:val="DefaultParagraphFont"/>
    <w:link w:val="Footer"/>
    <w:uiPriority w:val="99"/>
    <w:rsid w:val="00E618BF"/>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Borders>
        <w:top w:color="000000" w:space="0" w:sz="8" w:themeColor="text1" w:val="single"/>
        <w:bottom w:color="000000" w:space="0" w:sz="8" w:themeColor="text1" w:val="single"/>
      </w:tblBorders>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Borders>
        <w:top w:color="4f81bd" w:space="0" w:sz="8" w:themeColor="accent1" w:val="single"/>
        <w:bottom w:color="4f81bd" w:space="0" w:sz="8" w:themeColor="accent1" w:val="single"/>
      </w:tblBorders>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Borders>
        <w:top w:color="c0504d" w:space="0" w:sz="8" w:themeColor="accent2" w:val="single"/>
        <w:bottom w:color="c0504d" w:space="0" w:sz="8" w:themeColor="accent2" w:val="single"/>
      </w:tblBorders>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Borders>
        <w:top w:color="9bbb59" w:space="0" w:sz="8" w:themeColor="accent3" w:val="single"/>
        <w:bottom w:color="9bbb59" w:space="0" w:sz="8" w:themeColor="accent3" w:val="single"/>
      </w:tblBorders>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Borders>
        <w:top w:color="8064a2" w:space="0" w:sz="8" w:themeColor="accent4" w:val="single"/>
        <w:bottom w:color="8064a2" w:space="0" w:sz="8" w:themeColor="accent4" w:val="single"/>
      </w:tblBorders>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Borders>
        <w:top w:color="4bacc6" w:space="0" w:sz="8" w:themeColor="accent5" w:val="single"/>
        <w:bottom w:color="4bacc6" w:space="0" w:sz="8" w:themeColor="accent5" w:val="single"/>
      </w:tblBorders>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Borders>
        <w:top w:color="f79646" w:space="0" w:sz="8" w:themeColor="accent6" w:val="single"/>
        <w:bottom w:color="f79646" w:space="0" w:sz="8" w:themeColor="accent6" w:val="single"/>
      </w:tblBorders>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color="000000" w:space="0" w:sz="8" w:themeColor="text1" w:val="single"/>
        <w:bottom w:color="000000" w:space="0" w:sz="8" w:themeColor="text1" w:val="single"/>
      </w:tblBorders>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color="4f81bd" w:space="0" w:sz="8" w:themeColor="accent1" w:val="single"/>
        <w:bottom w:color="4f81bd" w:space="0" w:sz="8" w:themeColor="accent1" w:val="single"/>
      </w:tblBorders>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color="c0504d" w:space="0" w:sz="8" w:themeColor="accent2" w:val="single"/>
        <w:bottom w:color="c0504d" w:space="0" w:sz="8" w:themeColor="accent2" w:val="single"/>
      </w:tblBorders>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color="9bbb59" w:space="0" w:sz="8" w:themeColor="accent3" w:val="single"/>
        <w:bottom w:color="9bbb59" w:space="0" w:sz="8" w:themeColor="accent3" w:val="single"/>
      </w:tblBorders>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color="8064a2" w:space="0" w:sz="8" w:themeColor="accent4" w:val="single"/>
        <w:bottom w:color="8064a2" w:space="0" w:sz="8" w:themeColor="accent4" w:val="single"/>
      </w:tblBorders>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color="4bacc6" w:space="0" w:sz="8" w:themeColor="accent5" w:val="single"/>
        <w:bottom w:color="4bacc6" w:space="0" w:sz="8" w:themeColor="accent5" w:val="single"/>
      </w:tblBorders>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color="f79646" w:space="0" w:sz="8" w:themeColor="accent6" w:val="single"/>
        <w:bottom w:color="f79646" w:space="0" w:sz="8" w:themeColor="accent6" w:val="single"/>
      </w:tblBorders>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Eyebrow" w:customStyle="1">
    <w:name w:val="Eyebrow"/>
    <w:basedOn w:val="Normal"/>
    <w:pPr>
      <w:keepNext w:val="1"/>
      <w:spacing w:line="278" w:lineRule="exact"/>
    </w:pPr>
    <w:rPr>
      <w:color w:val="7771b8"/>
      <w:sz w:val="21"/>
    </w:rPr>
  </w:style>
  <w:style w:type="paragraph" w:styleId="Small" w:customStyle="1">
    <w:name w:val="Small"/>
    <w:basedOn w:val="Normal"/>
    <w:pPr>
      <w:spacing w:line="241" w:lineRule="exact"/>
    </w:pPr>
    <w:rPr>
      <w:color w:val="656575"/>
      <w:sz w:val="18"/>
    </w:rPr>
  </w:style>
  <w:style w:type="paragraph" w:styleId="Source" w:customStyle="1">
    <w:name w:val="Source"/>
    <w:basedOn w:val="Normal"/>
    <w:pPr>
      <w:spacing w:after="200" w:line="257" w:lineRule="exact"/>
    </w:pPr>
    <w:rPr>
      <w:sz w:val="19"/>
    </w:rPr>
  </w:style>
  <w:style w:type="paragraph" w:styleId="TableText" w:customStyle="1">
    <w:name w:val="Table Text"/>
    <w:basedOn w:val="Normal"/>
    <w:pPr>
      <w:spacing w:line="265" w:lineRule="exact"/>
    </w:pPr>
    <w:rPr>
      <w:sz w:val="20"/>
    </w:rPr>
  </w:style>
  <w:style w:type="paragraph" w:styleId="Callout" w:customStyle="1">
    <w:name w:val="Callout"/>
    <w:basedOn w:val="Normal"/>
    <w:pPr>
      <w:spacing w:after="220" w:before="180" w:line="288" w:lineRule="exact"/>
    </w:pPr>
    <w:rPr>
      <w:color w:val="1c1c46"/>
    </w:rPr>
  </w:style>
  <w:style w:type="paragraph" w:styleId="Subtitle">
    <w:name w:val="Subtitle"/>
    <w:basedOn w:val="Normal"/>
    <w:next w:val="Normal"/>
    <w:pPr/>
    <w:rPr>
      <w:rFonts w:ascii="Calibri" w:cs="Calibri" w:eastAsia="Calibri" w:hAnsi="Calibri"/>
      <w:i w:val="1"/>
      <w:iCs w:val="1"/>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biblegateway.com/verse/en/2%20Corinthians%203%3A18" TargetMode="External"/><Relationship Id="rId22" Type="http://schemas.openxmlformats.org/officeDocument/2006/relationships/hyperlink" Target="https://atlas.perseus.tufts.edu/dictionaries/entry/urn%3Acite2%3Ascaife-viewer%3Adictionaries.v1%3Alsj-n105941/" TargetMode="External"/><Relationship Id="rId21" Type="http://schemas.openxmlformats.org/officeDocument/2006/relationships/hyperlink" Target="https://www.biblegateway.com/verse/en/Romans%2012%3A2" TargetMode="External"/><Relationship Id="rId24" Type="http://schemas.openxmlformats.org/officeDocument/2006/relationships/header" Target="header1.xml"/><Relationship Id="rId23" Type="http://schemas.openxmlformats.org/officeDocument/2006/relationships/hyperlink" Target="https://biblehub.com/interlinear/romans/6-17.ht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etymonline.com/word/character" TargetMode="External"/><Relationship Id="rId26" Type="http://schemas.openxmlformats.org/officeDocument/2006/relationships/footer" Target="footer2.xml"/><Relationship Id="rId25"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atlas.perseus.tufts.edu/dictionaries/entry/urn%3Acite2%3Ascaife-viewer%3Adictionaries.v1%3Alsj-n113356/" TargetMode="External"/><Relationship Id="rId11" Type="http://schemas.openxmlformats.org/officeDocument/2006/relationships/hyperlink" Target="https://classics.mit.edu/Aristotle/nicomachaen.2.ii.html" TargetMode="External"/><Relationship Id="rId10" Type="http://schemas.openxmlformats.org/officeDocument/2006/relationships/hyperlink" Target="https://www.etymonline.com/word/formation" TargetMode="External"/><Relationship Id="rId13" Type="http://schemas.openxmlformats.org/officeDocument/2006/relationships/hyperlink" Target="https://dwillard.org/resources/articles/the-human-body-and-spiritual-growth" TargetMode="External"/><Relationship Id="rId12" Type="http://schemas.openxmlformats.org/officeDocument/2006/relationships/hyperlink" Target="https://www.cslewisinstitute.org/resources/reflections-may-2021/" TargetMode="External"/><Relationship Id="rId15" Type="http://schemas.openxmlformats.org/officeDocument/2006/relationships/hyperlink" Target="https://plato.stanford.edu/entries/bonaventure/" TargetMode="External"/><Relationship Id="rId14" Type="http://schemas.openxmlformats.org/officeDocument/2006/relationships/hyperlink" Target="https://calvin.edu/news-stories/you-are-what-you-love" TargetMode="External"/><Relationship Id="rId17" Type="http://schemas.openxmlformats.org/officeDocument/2006/relationships/hyperlink" Target="https://www.poetryfoundation.org/poems/44395/gods-grandeur" TargetMode="External"/><Relationship Id="rId16" Type="http://schemas.openxmlformats.org/officeDocument/2006/relationships/hyperlink" Target="https://ccel.org/ccel/calvin/institutes.iii.vi.html" TargetMode="External"/><Relationship Id="rId19" Type="http://schemas.openxmlformats.org/officeDocument/2006/relationships/hyperlink" Target="https://www.biblegateway.com/verse/en/Galatians%204%3A19" TargetMode="External"/><Relationship Id="rId18" Type="http://schemas.openxmlformats.org/officeDocument/2006/relationships/hyperlink" Target="https://www.biblegateway.com/verse/en/Hebrews%201%3A3"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f7deDWl7duLt/u36TP3g1Nvs9g==">CgMxLjA4AHIhMUZ6eU9qTVVLNUlmRU16SkhIUU95bkY3SS1IdGs1bmFl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Chris Meidl | The Dignity Imperative</dc:creator>
</cp:coreProperties>
</file>