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2i51qmrw3br8" w:id="0"/>
      <w:bookmarkEnd w:id="0"/>
      <w:r w:rsidDel="00000000" w:rsidR="00000000" w:rsidRPr="00000000">
        <w:rPr>
          <w:b w:val="1"/>
          <w:bCs w:val="1"/>
          <w:color w:val="0f4761"/>
          <w:sz w:val="34"/>
          <w:szCs w:val="34"/>
          <w:rtl w:val="0"/>
        </w:rPr>
        <w:t xml:space="preserve">FlaxCo Advisory Launch Team</w:t>
      </w:r>
      <w:r w:rsidDel="00000000" w:rsidR="00000000" w:rsidRPr="00000000">
        <w:rPr>
          <w:rtl w:val="0"/>
        </w:rPr>
      </w:r>
    </w:p>
    <w:p w:rsidR="00000000" w:rsidDel="00000000" w:rsidP="00000000" w:rsidRDefault="00000000" w:rsidRPr="00000000" w14:paraId="00000002">
      <w:pPr>
        <w:spacing w:after="180" w:before="180" w:lineRule="auto"/>
        <w:rPr>
          <w:color w:val="0f4761"/>
          <w:sz w:val="28"/>
          <w:szCs w:val="28"/>
        </w:rPr>
      </w:pPr>
      <w:r w:rsidDel="00000000" w:rsidR="00000000" w:rsidRPr="00000000">
        <w:rPr>
          <w:color w:val="0f4761"/>
          <w:sz w:val="28"/>
          <w:szCs w:val="28"/>
          <w:rtl w:val="0"/>
        </w:rPr>
        <w:t xml:space="preserve">Description</w:t>
      </w:r>
    </w:p>
    <w:p w:rsidR="00000000" w:rsidDel="00000000" w:rsidP="00000000" w:rsidRDefault="00000000" w:rsidRPr="00000000" w14:paraId="00000003">
      <w:pPr>
        <w:spacing w:after="180" w:before="180" w:lineRule="auto"/>
        <w:rPr>
          <w:sz w:val="24"/>
          <w:szCs w:val="24"/>
        </w:rPr>
      </w:pPr>
      <w:r w:rsidDel="00000000" w:rsidR="00000000" w:rsidRPr="00000000">
        <w:rPr>
          <w:sz w:val="24"/>
          <w:szCs w:val="24"/>
          <w:rtl w:val="0"/>
        </w:rPr>
        <w:t xml:space="preserve">The FlaxCo Advisory Launch Team is a temporary, ad hoc group of trusted leaders invited to provide strategic guidance, practical wisdom, and relational support during FlaxCo’s formative launch season. This team is not a governing board and does not carry fiduciary responsibilities. Rather, it exists to surround the founders and leadership team with seasoned input across the areas most critical to a healthy, credible, and sustainable launch.</w:t>
      </w:r>
    </w:p>
    <w:p w:rsidR="00000000" w:rsidDel="00000000" w:rsidP="00000000" w:rsidRDefault="00000000" w:rsidRPr="00000000" w14:paraId="00000004">
      <w:pPr>
        <w:spacing w:after="180" w:before="180" w:lineRule="auto"/>
        <w:rPr>
          <w:color w:val="0f4761"/>
          <w:sz w:val="28"/>
          <w:szCs w:val="28"/>
        </w:rPr>
      </w:pPr>
      <w:r w:rsidDel="00000000" w:rsidR="00000000" w:rsidRPr="00000000">
        <w:rPr>
          <w:color w:val="0f4761"/>
          <w:sz w:val="28"/>
          <w:szCs w:val="28"/>
          <w:rtl w:val="0"/>
        </w:rPr>
        <w:t xml:space="preserve">Contribution</w:t>
      </w:r>
    </w:p>
    <w:p w:rsidR="00000000" w:rsidDel="00000000" w:rsidP="00000000" w:rsidRDefault="00000000" w:rsidRPr="00000000" w14:paraId="00000005">
      <w:pPr>
        <w:spacing w:after="180" w:before="180" w:lineRule="auto"/>
        <w:rPr>
          <w:sz w:val="24"/>
          <w:szCs w:val="24"/>
        </w:rPr>
      </w:pPr>
      <w:r w:rsidDel="00000000" w:rsidR="00000000" w:rsidRPr="00000000">
        <w:rPr>
          <w:sz w:val="24"/>
          <w:szCs w:val="24"/>
          <w:rtl w:val="0"/>
        </w:rPr>
        <w:t xml:space="preserve">Advisory Launch Team members may contribute business, organizational, strategic, donor development, industry, creative, operational, and relational insight. Their role is to help pressure-test assumptions, identify opportunities and blind spots, strengthen the launch plan, and ensure that FlaxCo, and FlaxCo at The Odeon, are built with clarity, credibility, sustainability, and long-term impact in view.</w:t>
      </w:r>
    </w:p>
    <w:p w:rsidR="00000000" w:rsidDel="00000000" w:rsidP="00000000" w:rsidRDefault="00000000" w:rsidRPr="00000000" w14:paraId="00000006">
      <w:pPr>
        <w:spacing w:after="180" w:before="180" w:lineRule="auto"/>
        <w:rPr>
          <w:color w:val="0f4761"/>
          <w:sz w:val="28"/>
          <w:szCs w:val="28"/>
        </w:rPr>
      </w:pPr>
      <w:r w:rsidDel="00000000" w:rsidR="00000000" w:rsidRPr="00000000">
        <w:rPr>
          <w:color w:val="0f4761"/>
          <w:sz w:val="28"/>
          <w:szCs w:val="28"/>
          <w:rtl w:val="0"/>
        </w:rPr>
        <w:t xml:space="preserve">Expectations</w:t>
      </w:r>
    </w:p>
    <w:p w:rsidR="00000000" w:rsidDel="00000000" w:rsidP="00000000" w:rsidRDefault="00000000" w:rsidRPr="00000000" w14:paraId="00000007">
      <w:pPr>
        <w:spacing w:after="180" w:before="180" w:lineRule="auto"/>
        <w:rPr>
          <w:sz w:val="24"/>
          <w:szCs w:val="24"/>
        </w:rPr>
      </w:pPr>
      <w:r w:rsidDel="00000000" w:rsidR="00000000" w:rsidRPr="00000000">
        <w:rPr>
          <w:sz w:val="24"/>
          <w:szCs w:val="24"/>
          <w:rtl w:val="0"/>
        </w:rPr>
        <w:t xml:space="preserve">The expected term for Advisory Launch Team members is three to six months, corresponding with FlaxCo’s launch and early stabilization period. During the first three months, the team will meet once per month for a focused advisory session. Most meetings will be virtual and a </w:t>
      </w:r>
      <w:r w:rsidDel="00000000" w:rsidR="00000000" w:rsidRPr="00000000">
        <w:rPr>
          <w:i w:val="1"/>
          <w:iCs w:val="1"/>
          <w:sz w:val="24"/>
          <w:szCs w:val="24"/>
          <w:rtl w:val="0"/>
        </w:rPr>
        <w:t xml:space="preserve">maximum </w:t>
      </w:r>
      <w:r w:rsidDel="00000000" w:rsidR="00000000" w:rsidRPr="00000000">
        <w:rPr>
          <w:sz w:val="24"/>
          <w:szCs w:val="24"/>
          <w:rtl w:val="0"/>
        </w:rPr>
        <w:t xml:space="preserve">of ninety minutes. After the initial six-month period, the founders may ask selected members to remain available for an additional two to three months of lighter-touch counsel, targeted introductions, or transition support as FlaxCo moves from launch into established, ongoing operations.</w:t>
      </w:r>
    </w:p>
    <w:p w:rsidR="00000000" w:rsidDel="00000000" w:rsidP="00000000" w:rsidRDefault="00000000" w:rsidRPr="00000000" w14:paraId="00000008">
      <w:pPr>
        <w:spacing w:after="180" w:before="180" w:lineRule="auto"/>
        <w:rPr>
          <w:color w:val="0f4761"/>
          <w:sz w:val="28"/>
          <w:szCs w:val="28"/>
        </w:rPr>
      </w:pPr>
      <w:r w:rsidDel="00000000" w:rsidR="00000000" w:rsidRPr="00000000">
        <w:rPr>
          <w:color w:val="0f4761"/>
          <w:sz w:val="28"/>
          <w:szCs w:val="28"/>
          <w:rtl w:val="0"/>
        </w:rPr>
        <w:t xml:space="preserve">Cadence</w:t>
      </w:r>
    </w:p>
    <w:p w:rsidR="00000000" w:rsidDel="00000000" w:rsidP="00000000" w:rsidRDefault="00000000" w:rsidRPr="00000000" w14:paraId="00000009">
      <w:pPr>
        <w:spacing w:after="180" w:before="180" w:lineRule="auto"/>
        <w:rPr>
          <w:sz w:val="24"/>
          <w:szCs w:val="24"/>
        </w:rPr>
      </w:pPr>
      <w:r w:rsidDel="00000000" w:rsidR="00000000" w:rsidRPr="00000000">
        <w:rPr>
          <w:sz w:val="24"/>
          <w:szCs w:val="24"/>
          <w:rtl w:val="0"/>
        </w:rPr>
        <w:t xml:space="preserve">Monthly meetings will be designed around the key decisions and needs of the launch process. Anticipated meeting topics may include:</w:t>
      </w:r>
    </w:p>
    <w:p w:rsidR="00000000" w:rsidDel="00000000" w:rsidP="00000000" w:rsidRDefault="00000000" w:rsidRPr="00000000" w14:paraId="0000000A">
      <w:pPr>
        <w:spacing w:after="40" w:before="40" w:lineRule="auto"/>
        <w:rPr>
          <w:sz w:val="24"/>
          <w:szCs w:val="24"/>
        </w:rPr>
      </w:pPr>
      <w:r w:rsidDel="00000000" w:rsidR="00000000" w:rsidRPr="00000000">
        <w:rPr>
          <w:sz w:val="24"/>
          <w:szCs w:val="24"/>
          <w:rtl w:val="0"/>
        </w:rPr>
        <w:t xml:space="preserve">1.</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b w:val="1"/>
          <w:bCs w:val="1"/>
          <w:sz w:val="24"/>
          <w:szCs w:val="24"/>
          <w:rtl w:val="0"/>
        </w:rPr>
        <w:t xml:space="preserve">Mission, Story and Positioning</w:t>
      </w:r>
      <w:r w:rsidDel="00000000" w:rsidR="00000000" w:rsidRPr="00000000">
        <w:rPr>
          <w:sz w:val="24"/>
          <w:szCs w:val="24"/>
          <w:rtl w:val="0"/>
        </w:rPr>
        <w:t xml:space="preserve"> — clarifying FlaxCo’s purpose, core message, audience, and public-facing language.</w:t>
      </w:r>
    </w:p>
    <w:p w:rsidR="00000000" w:rsidDel="00000000" w:rsidP="00000000" w:rsidRDefault="00000000" w:rsidRPr="00000000" w14:paraId="0000000B">
      <w:pPr>
        <w:spacing w:after="40" w:before="40" w:lineRule="auto"/>
        <w:rPr>
          <w:sz w:val="24"/>
          <w:szCs w:val="24"/>
        </w:rPr>
      </w:pPr>
      <w:r w:rsidDel="00000000" w:rsidR="00000000" w:rsidRPr="00000000">
        <w:rPr>
          <w:rtl w:val="0"/>
        </w:rPr>
      </w:r>
    </w:p>
    <w:p w:rsidR="00000000" w:rsidDel="00000000" w:rsidP="00000000" w:rsidRDefault="00000000" w:rsidRPr="00000000" w14:paraId="0000000C">
      <w:pPr>
        <w:spacing w:after="40" w:before="40" w:lineRule="auto"/>
        <w:rPr>
          <w:sz w:val="24"/>
          <w:szCs w:val="24"/>
        </w:rPr>
      </w:pPr>
      <w:r w:rsidDel="00000000" w:rsidR="00000000" w:rsidRPr="00000000">
        <w:rPr>
          <w:sz w:val="24"/>
          <w:szCs w:val="24"/>
          <w:rtl w:val="0"/>
        </w:rPr>
        <w:t xml:space="preserve">2.</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b w:val="1"/>
          <w:bCs w:val="1"/>
          <w:sz w:val="24"/>
          <w:szCs w:val="24"/>
          <w:rtl w:val="0"/>
        </w:rPr>
        <w:t xml:space="preserve">Business and Operating Model</w:t>
      </w:r>
      <w:r w:rsidDel="00000000" w:rsidR="00000000" w:rsidRPr="00000000">
        <w:rPr>
          <w:sz w:val="24"/>
          <w:szCs w:val="24"/>
          <w:rtl w:val="0"/>
        </w:rPr>
        <w:t xml:space="preserve"> — reviewing the structure, revenue assumptions, service model, staffing approach, and sustainability plan.</w:t>
      </w:r>
    </w:p>
    <w:p w:rsidR="00000000" w:rsidDel="00000000" w:rsidP="00000000" w:rsidRDefault="00000000" w:rsidRPr="00000000" w14:paraId="0000000D">
      <w:pPr>
        <w:spacing w:after="40" w:before="40" w:lineRule="auto"/>
        <w:rPr>
          <w:sz w:val="24"/>
          <w:szCs w:val="24"/>
        </w:rPr>
      </w:pPr>
      <w:r w:rsidDel="00000000" w:rsidR="00000000" w:rsidRPr="00000000">
        <w:rPr>
          <w:rtl w:val="0"/>
        </w:rPr>
      </w:r>
    </w:p>
    <w:p w:rsidR="00000000" w:rsidDel="00000000" w:rsidP="00000000" w:rsidRDefault="00000000" w:rsidRPr="00000000" w14:paraId="0000000E">
      <w:pPr>
        <w:spacing w:after="40" w:before="40" w:lineRule="auto"/>
        <w:rPr>
          <w:sz w:val="24"/>
          <w:szCs w:val="24"/>
        </w:rPr>
      </w:pPr>
      <w:r w:rsidDel="00000000" w:rsidR="00000000" w:rsidRPr="00000000">
        <w:rPr>
          <w:sz w:val="24"/>
          <w:szCs w:val="24"/>
          <w:rtl w:val="0"/>
        </w:rPr>
        <w:t xml:space="preserve">3.</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b w:val="1"/>
          <w:bCs w:val="1"/>
          <w:sz w:val="24"/>
          <w:szCs w:val="24"/>
          <w:rtl w:val="0"/>
        </w:rPr>
        <w:t xml:space="preserve">Creative and Industry Strategy</w:t>
      </w:r>
      <w:r w:rsidDel="00000000" w:rsidR="00000000" w:rsidRPr="00000000">
        <w:rPr>
          <w:sz w:val="24"/>
          <w:szCs w:val="24"/>
          <w:rtl w:val="0"/>
        </w:rPr>
        <w:t xml:space="preserve"> — offering insight into product, platform, brand, partnerships, market fit, and creative differentiation.</w:t>
      </w:r>
      <w:r w:rsidDel="00000000" w:rsidR="00000000" w:rsidRPr="00000000">
        <w:rPr>
          <w:rtl w:val="0"/>
        </w:rPr>
      </w:r>
    </w:p>
    <w:p w:rsidR="00000000" w:rsidDel="00000000" w:rsidP="00000000" w:rsidRDefault="00000000" w:rsidRPr="00000000" w14:paraId="0000000F">
      <w:pPr>
        <w:spacing w:after="40" w:before="40" w:lineRule="auto"/>
        <w:rPr>
          <w:sz w:val="24"/>
          <w:szCs w:val="24"/>
        </w:rPr>
      </w:pPr>
      <w:r w:rsidDel="00000000" w:rsidR="00000000" w:rsidRPr="00000000">
        <w:rPr>
          <w:sz w:val="24"/>
          <w:szCs w:val="24"/>
          <w:rtl w:val="0"/>
        </w:rPr>
        <w:t xml:space="preserve">4.</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b w:val="1"/>
          <w:bCs w:val="1"/>
          <w:sz w:val="24"/>
          <w:szCs w:val="24"/>
          <w:rtl w:val="0"/>
        </w:rPr>
        <w:t xml:space="preserve">Donor and Sponsor Development</w:t>
      </w:r>
      <w:r w:rsidDel="00000000" w:rsidR="00000000" w:rsidRPr="00000000">
        <w:rPr>
          <w:sz w:val="24"/>
          <w:szCs w:val="24"/>
          <w:rtl w:val="0"/>
        </w:rPr>
        <w:t xml:space="preserve"> — refining donor materials, sponsorship opportunities, funding strategy, relationship pathways, and early asks.</w:t>
      </w:r>
    </w:p>
    <w:p w:rsidR="00000000" w:rsidDel="00000000" w:rsidP="00000000" w:rsidRDefault="00000000" w:rsidRPr="00000000" w14:paraId="00000010">
      <w:pPr>
        <w:spacing w:after="40" w:before="40" w:lineRule="auto"/>
        <w:rPr>
          <w:sz w:val="24"/>
          <w:szCs w:val="24"/>
        </w:rPr>
      </w:pPr>
      <w:r w:rsidDel="00000000" w:rsidR="00000000" w:rsidRPr="00000000">
        <w:rPr>
          <w:rtl w:val="0"/>
        </w:rPr>
      </w:r>
    </w:p>
    <w:p w:rsidR="00000000" w:rsidDel="00000000" w:rsidP="00000000" w:rsidRDefault="00000000" w:rsidRPr="00000000" w14:paraId="00000011">
      <w:pPr>
        <w:spacing w:after="40" w:before="40" w:lineRule="auto"/>
        <w:rPr>
          <w:sz w:val="24"/>
          <w:szCs w:val="24"/>
        </w:rPr>
      </w:pPr>
      <w:r w:rsidDel="00000000" w:rsidR="00000000" w:rsidRPr="00000000">
        <w:rPr>
          <w:sz w:val="24"/>
          <w:szCs w:val="24"/>
          <w:rtl w:val="0"/>
        </w:rPr>
        <w:t xml:space="preserve">5.</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b w:val="1"/>
          <w:bCs w:val="1"/>
          <w:sz w:val="24"/>
          <w:szCs w:val="24"/>
          <w:rtl w:val="0"/>
        </w:rPr>
        <w:t xml:space="preserve">Governance, Risk, and Organizational Readiness</w:t>
      </w:r>
      <w:r w:rsidDel="00000000" w:rsidR="00000000" w:rsidRPr="00000000">
        <w:rPr>
          <w:sz w:val="24"/>
          <w:szCs w:val="24"/>
          <w:rtl w:val="0"/>
        </w:rPr>
        <w:t xml:space="preserve"> — identifying operational gaps, legal or administrative needs, financial controls, policies, and leadership capacity.</w:t>
      </w:r>
    </w:p>
    <w:p w:rsidR="00000000" w:rsidDel="00000000" w:rsidP="00000000" w:rsidRDefault="00000000" w:rsidRPr="00000000" w14:paraId="00000012">
      <w:pPr>
        <w:spacing w:after="40" w:before="40" w:lineRule="auto"/>
        <w:rPr>
          <w:sz w:val="24"/>
          <w:szCs w:val="24"/>
        </w:rPr>
      </w:pPr>
      <w:r w:rsidDel="00000000" w:rsidR="00000000" w:rsidRPr="00000000">
        <w:rPr>
          <w:rtl w:val="0"/>
        </w:rPr>
      </w:r>
    </w:p>
    <w:p w:rsidR="00000000" w:rsidDel="00000000" w:rsidP="00000000" w:rsidRDefault="00000000" w:rsidRPr="00000000" w14:paraId="00000013">
      <w:pPr>
        <w:spacing w:after="40" w:before="40" w:lineRule="auto"/>
        <w:rPr>
          <w:sz w:val="24"/>
          <w:szCs w:val="24"/>
        </w:rPr>
      </w:pPr>
      <w:r w:rsidDel="00000000" w:rsidR="00000000" w:rsidRPr="00000000">
        <w:rPr>
          <w:sz w:val="24"/>
          <w:szCs w:val="24"/>
          <w:rtl w:val="0"/>
        </w:rPr>
        <w:t xml:space="preserve">6.</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b w:val="1"/>
          <w:bCs w:val="1"/>
          <w:sz w:val="24"/>
          <w:szCs w:val="24"/>
          <w:rtl w:val="0"/>
        </w:rPr>
        <w:t xml:space="preserve">Launch Plan and Execution Review</w:t>
      </w:r>
      <w:r w:rsidDel="00000000" w:rsidR="00000000" w:rsidRPr="00000000">
        <w:rPr>
          <w:sz w:val="24"/>
          <w:szCs w:val="24"/>
          <w:rtl w:val="0"/>
        </w:rPr>
        <w:t xml:space="preserve"> — evaluating timeline, milestones, immediate priorities, communications, and next-step decisions.</w:t>
      </w:r>
    </w:p>
    <w:p w:rsidR="00000000" w:rsidDel="00000000" w:rsidP="00000000" w:rsidRDefault="00000000" w:rsidRPr="00000000" w14:paraId="00000014">
      <w:pPr>
        <w:spacing w:after="180" w:before="180" w:lineRule="auto"/>
        <w:rPr>
          <w:color w:val="0f4761"/>
          <w:sz w:val="28"/>
          <w:szCs w:val="28"/>
        </w:rPr>
      </w:pPr>
      <w:r w:rsidDel="00000000" w:rsidR="00000000" w:rsidRPr="00000000">
        <w:rPr>
          <w:color w:val="0f4761"/>
          <w:sz w:val="28"/>
          <w:szCs w:val="28"/>
          <w:rtl w:val="0"/>
        </w:rPr>
        <w:t xml:space="preserve">Interim Activity</w:t>
      </w:r>
    </w:p>
    <w:p w:rsidR="00000000" w:rsidDel="00000000" w:rsidP="00000000" w:rsidRDefault="00000000" w:rsidRPr="00000000" w14:paraId="00000015">
      <w:pPr>
        <w:spacing w:after="180" w:before="180" w:lineRule="auto"/>
        <w:rPr>
          <w:sz w:val="24"/>
          <w:szCs w:val="24"/>
        </w:rPr>
      </w:pPr>
      <w:r w:rsidDel="00000000" w:rsidR="00000000" w:rsidRPr="00000000">
        <w:rPr>
          <w:sz w:val="24"/>
          <w:szCs w:val="24"/>
          <w:rtl w:val="0"/>
        </w:rPr>
        <w:t xml:space="preserve">Between meetings, members may be asked to review materials, provide targeted feedback, make strategic introductions, or advise the founders and leaders in their area of expertise. The expectation is not governance or ongoing management, but thoughtful availability, honest perspective, trusted counsel, and selective engagement during a defined launch window.</w:t>
      </w:r>
    </w:p>
    <w:p w:rsidR="00000000" w:rsidDel="00000000" w:rsidP="00000000" w:rsidRDefault="00000000" w:rsidRPr="00000000" w14:paraId="00000016">
      <w:pPr>
        <w:rPr/>
      </w:pPr>
      <w:r w:rsidDel="00000000" w:rsidR="00000000" w:rsidRPr="00000000">
        <w:rPr>
          <w:sz w:val="24"/>
          <w:szCs w:val="24"/>
          <w:rtl w:val="0"/>
        </w:rPr>
        <w:t xml:space="preserve">Advisory Launch Team members should bring both excellence and generosity of spirit, helping FlaxCo move from vision to execution in a way that is missionally faithful, operationally sound, financially sustainable, and creatively compelling.</w:t>
      </w:r>
      <w:r w:rsidDel="00000000" w:rsidR="00000000" w:rsidRPr="00000000">
        <w:rP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